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9"/>
        <w:gridCol w:w="4673"/>
      </w:tblGrid>
      <w:tr w:rsidR="00F305BB" w:rsidRPr="007B6C7D" w14:paraId="01C3B990" w14:textId="77777777" w:rsidTr="007B6C7D">
        <w:tc>
          <w:tcPr>
            <w:tcW w:w="4606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19C3C58" w14:textId="77777777" w:rsidR="00F305BB" w:rsidRPr="001C5B31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5B31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7B6C7D">
        <w:tc>
          <w:tcPr>
            <w:tcW w:w="4606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8304E9F" w14:textId="0406337E" w:rsidR="00F305BB" w:rsidRPr="001C5B31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B31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7B6C7D">
        <w:tc>
          <w:tcPr>
            <w:tcW w:w="4606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23D1E2A" w14:textId="119BAB6B" w:rsidR="00F305BB" w:rsidRPr="001C5B31" w:rsidRDefault="001C5B3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5B31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7B6C7D">
        <w:tc>
          <w:tcPr>
            <w:tcW w:w="4606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F3B50C" w14:textId="5BA21CA5" w:rsidR="00F305BB" w:rsidRPr="001C5B31" w:rsidRDefault="001C5B3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5B31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7B6C7D">
        <w:tc>
          <w:tcPr>
            <w:tcW w:w="4606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688D498" w14:textId="0B775A18" w:rsidR="00F305BB" w:rsidRPr="001C5B31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5B31">
              <w:rPr>
                <w:rFonts w:ascii="Times New Roman" w:hAnsi="Times New Roman"/>
              </w:rPr>
              <w:t>31201</w:t>
            </w:r>
            <w:r w:rsidR="003D2CDC">
              <w:rPr>
                <w:rFonts w:ascii="Times New Roman" w:hAnsi="Times New Roman"/>
              </w:rPr>
              <w:t>1</w:t>
            </w:r>
            <w:r w:rsidRPr="001C5B31">
              <w:rPr>
                <w:rFonts w:ascii="Times New Roman" w:hAnsi="Times New Roman"/>
              </w:rPr>
              <w:t>A</w:t>
            </w:r>
            <w:r w:rsidR="001C5B31" w:rsidRPr="001C5B31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7B6C7D">
        <w:tc>
          <w:tcPr>
            <w:tcW w:w="4606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ABDDDEE" w14:textId="4786CAAC" w:rsidR="00F305BB" w:rsidRPr="001C5B31" w:rsidRDefault="001C5B3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5B31">
              <w:rPr>
                <w:rFonts w:ascii="Times New Roman" w:hAnsi="Times New Roman"/>
              </w:rPr>
              <w:t>Pedagogický klub finančnej a matematickej gramotnosti – prierezové témy.</w:t>
            </w:r>
          </w:p>
        </w:tc>
      </w:tr>
      <w:tr w:rsidR="00F305BB" w:rsidRPr="007B6C7D" w14:paraId="21CBBE4F" w14:textId="77777777" w:rsidTr="007B6C7D">
        <w:tc>
          <w:tcPr>
            <w:tcW w:w="4606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3507CAC" w14:textId="4FAC63EA" w:rsidR="00F305BB" w:rsidRPr="007B6C7D" w:rsidRDefault="00E8475B" w:rsidP="007B6C7D">
            <w:pPr>
              <w:tabs>
                <w:tab w:val="left" w:pos="4007"/>
              </w:tabs>
              <w:spacing w:after="0" w:line="240" w:lineRule="auto"/>
            </w:pPr>
            <w:r>
              <w:t>09.02.2022</w:t>
            </w:r>
          </w:p>
        </w:tc>
      </w:tr>
      <w:tr w:rsidR="00F305BB" w:rsidRPr="007B6C7D" w14:paraId="21BCA1E3" w14:textId="77777777" w:rsidTr="007B6C7D">
        <w:tc>
          <w:tcPr>
            <w:tcW w:w="4606" w:type="dxa"/>
          </w:tcPr>
          <w:p w14:paraId="20509E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E866CD" w14:textId="4E944C71" w:rsidR="00F305BB" w:rsidRPr="007B6C7D" w:rsidRDefault="00E8475B" w:rsidP="007B6C7D">
            <w:pPr>
              <w:tabs>
                <w:tab w:val="left" w:pos="4007"/>
              </w:tabs>
              <w:spacing w:after="0" w:line="240" w:lineRule="auto"/>
            </w:pPr>
            <w:r w:rsidRPr="001C5B31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034D716D" w14:textId="77777777" w:rsidTr="007B6C7D">
        <w:tc>
          <w:tcPr>
            <w:tcW w:w="4606" w:type="dxa"/>
          </w:tcPr>
          <w:p w14:paraId="5C9B4C0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CC02B64" w14:textId="4580F660" w:rsidR="00F305BB" w:rsidRPr="007B6C7D" w:rsidRDefault="00E8475B" w:rsidP="007B6C7D">
            <w:pPr>
              <w:tabs>
                <w:tab w:val="left" w:pos="4007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76CEECEC" w14:textId="77777777" w:rsidTr="007B6C7D">
        <w:tc>
          <w:tcPr>
            <w:tcW w:w="4606" w:type="dxa"/>
          </w:tcPr>
          <w:p w14:paraId="4D050A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557A9C1B" w14:textId="77777777" w:rsidR="006A62A3" w:rsidRDefault="006A62A3" w:rsidP="006A62A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350413F5" w14:textId="77777777" w:rsidR="00E8475B" w:rsidRDefault="00E8475B" w:rsidP="00E8475B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https://ssoselba.edupage.org/a/pedagogicky-klub-c-3</w:t>
            </w:r>
          </w:p>
          <w:p w14:paraId="779DABA6" w14:textId="77777777" w:rsidR="00F305BB" w:rsidRPr="007B6C7D" w:rsidRDefault="00F305BB" w:rsidP="006D34A2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71F5223F" w:rsidR="00EE1416" w:rsidRDefault="001C5B31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bolo pojmotvorné ukotvenie a analýza rôznych typov skupinovej práce. Spoločne sme diskutovali a zdieľali návrhy na inovatívne metódy pre rozvoj kooperácie a finančnej a matematickej gramotnosti. Na záver stretnutia sme tvorili pedagogické odporúčanie.</w:t>
            </w:r>
          </w:p>
          <w:p w14:paraId="14C9C7FC" w14:textId="77777777" w:rsidR="001C5B31" w:rsidRDefault="001C5B31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35A38CBD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1C5B31">
              <w:rPr>
                <w:rFonts w:ascii="Times New Roman" w:hAnsi="Times New Roman"/>
              </w:rPr>
              <w:t>rozvoj finančnej gramotnosti, skupinová práca, kooperatívne metódy.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3E27B530" w:rsidR="00405AE8" w:rsidRDefault="001C5B31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Analýza odbornej literatúry. </w:t>
            </w:r>
          </w:p>
          <w:p w14:paraId="145ED306" w14:textId="59BC7F26" w:rsidR="001C5B31" w:rsidRDefault="00A83002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Expertné skupiny</w:t>
            </w:r>
            <w:r w:rsidR="003D2CDC">
              <w:rPr>
                <w:rFonts w:ascii="Times New Roman" w:hAnsi="Times New Roman"/>
              </w:rPr>
              <w:t xml:space="preserve"> a ich vplyv na podporu rovesníckeho vzdelávania.</w:t>
            </w:r>
          </w:p>
          <w:p w14:paraId="5F726DD4" w14:textId="6B053C8D" w:rsidR="00A83002" w:rsidRDefault="00A83002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Zdieľanie názorov</w:t>
            </w:r>
            <w:r w:rsidR="003D2CDC">
              <w:rPr>
                <w:rFonts w:ascii="Times New Roman" w:hAnsi="Times New Roman"/>
              </w:rPr>
              <w:t xml:space="preserve"> k uvedenej téme. </w:t>
            </w:r>
          </w:p>
          <w:p w14:paraId="15EE6DA2" w14:textId="4470F3DE" w:rsidR="00A83002" w:rsidRDefault="00A83002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5C5BD27B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A83002">
              <w:rPr>
                <w:rFonts w:ascii="Times New Roman" w:hAnsi="Times New Roman"/>
              </w:rPr>
              <w:t>Vzdelávanie 4.0, rozvoj finančnej a matematickej gramotnosti.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lastRenderedPageBreak/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5929FC04" w14:textId="77777777" w:rsidR="00F305BB" w:rsidRDefault="00A83002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Skupinová práca – skladanie textu a autentické učenie – čítanie odbornej literatúry.</w:t>
            </w:r>
          </w:p>
          <w:p w14:paraId="19FFE911" w14:textId="77777777" w:rsidR="00A83002" w:rsidRDefault="00A83002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Expertné skupiny – spracovávanie poznatkov z odbornej literatúry.</w:t>
            </w:r>
          </w:p>
          <w:p w14:paraId="36C6B7AE" w14:textId="77777777" w:rsidR="00A83002" w:rsidRDefault="00A83002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Zdieľanie názorov – metóda štyroch rohov.</w:t>
            </w:r>
          </w:p>
          <w:p w14:paraId="46ED2987" w14:textId="6B3E9412" w:rsidR="00A83002" w:rsidRPr="00405AE8" w:rsidRDefault="00A83002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B50B4C">
        <w:trPr>
          <w:trHeight w:val="8496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8A8CF7D" w14:textId="095D31E5" w:rsidR="009A055C" w:rsidRDefault="009A055C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74FCF7E" w14:textId="3026D201" w:rsidR="00A83002" w:rsidRDefault="00A83002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Pripájame prehľad inovatívny metód skupinovej práce</w:t>
            </w:r>
            <w:r w:rsidR="003D2CDC">
              <w:rPr>
                <w:rFonts w:ascii="Times New Roman" w:hAnsi="Times New Roman"/>
                <w:bCs/>
              </w:rPr>
              <w:t xml:space="preserve"> s možnosťou využitia rovesníckeho vzdelávania v expertných skupinách</w:t>
            </w:r>
            <w:r>
              <w:rPr>
                <w:rFonts w:ascii="Times New Roman" w:hAnsi="Times New Roman"/>
                <w:bCs/>
              </w:rPr>
              <w:t xml:space="preserve">, využiteľných pri rozvoji </w:t>
            </w:r>
            <w:r w:rsidR="00FA0BFB">
              <w:rPr>
                <w:rFonts w:ascii="Times New Roman" w:hAnsi="Times New Roman"/>
                <w:bCs/>
              </w:rPr>
              <w:t>predmetných gramotností:</w:t>
            </w:r>
          </w:p>
          <w:p w14:paraId="20B30288" w14:textId="77777777" w:rsidR="00FA0BFB" w:rsidRDefault="00FA0BFB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30DD3F05" w14:textId="28AA19F8" w:rsidR="00FA0BFB" w:rsidRDefault="00FA0BFB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Metóda štyroch rohov</w:t>
            </w:r>
          </w:p>
          <w:p w14:paraId="46921300" w14:textId="5C532A48" w:rsidR="00A83002" w:rsidRPr="00A83002" w:rsidRDefault="00FA0BFB" w:rsidP="00A8300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Použ</w:t>
            </w:r>
            <w:r w:rsidR="00E81BF9">
              <w:rPr>
                <w:rFonts w:ascii="Times New Roman" w:hAnsi="Times New Roman"/>
                <w:bCs/>
              </w:rPr>
              <w:t>í</w:t>
            </w:r>
            <w:r>
              <w:rPr>
                <w:rFonts w:ascii="Times New Roman" w:hAnsi="Times New Roman"/>
                <w:bCs/>
              </w:rPr>
              <w:t>vame túto metódu hlavne v jej skupinovej variácii</w:t>
            </w:r>
            <w:r w:rsidR="00A83002" w:rsidRPr="00A83002">
              <w:rPr>
                <w:rFonts w:ascii="Times New Roman" w:hAnsi="Times New Roman"/>
                <w:bCs/>
              </w:rPr>
              <w:t xml:space="preserve">. Slúži na rozvoj kritického myslenia ako aj na kontrolu porozumenia. Najlepšie funguje v prostredí triedy, kde sa </w:t>
            </w:r>
            <w:r>
              <w:rPr>
                <w:rFonts w:ascii="Times New Roman" w:hAnsi="Times New Roman"/>
                <w:bCs/>
              </w:rPr>
              <w:t>žiaci</w:t>
            </w:r>
            <w:r w:rsidR="00A83002" w:rsidRPr="00A83002">
              <w:rPr>
                <w:rFonts w:ascii="Times New Roman" w:hAnsi="Times New Roman"/>
                <w:bCs/>
              </w:rPr>
              <w:t xml:space="preserve"> cítia pohodlne pri vyjadrovaní a obhajovaní svojich vlastných názorov a nápadov bez toho aby boli ovplyvnení odpoveďami ostatných. </w:t>
            </w:r>
          </w:p>
          <w:p w14:paraId="6CEFB66C" w14:textId="1303A8B9" w:rsidR="00A83002" w:rsidRPr="00A83002" w:rsidRDefault="00A83002" w:rsidP="00A8300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6C768EBC" w14:textId="3F0D56B0" w:rsidR="00FA0BFB" w:rsidRPr="00A83002" w:rsidRDefault="00FA0BFB" w:rsidP="00A8300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</w:t>
            </w:r>
            <w:r w:rsidR="00A83002" w:rsidRPr="00A83002">
              <w:rPr>
                <w:rFonts w:ascii="Times New Roman" w:hAnsi="Times New Roman"/>
                <w:bCs/>
              </w:rPr>
              <w:t>etóda štyroch rohov</w:t>
            </w:r>
            <w:r>
              <w:rPr>
                <w:rFonts w:ascii="Times New Roman" w:hAnsi="Times New Roman"/>
                <w:bCs/>
              </w:rPr>
              <w:t xml:space="preserve"> je</w:t>
            </w:r>
            <w:r w:rsidR="00A83002" w:rsidRPr="00A83002">
              <w:rPr>
                <w:rFonts w:ascii="Times New Roman" w:hAnsi="Times New Roman"/>
                <w:bCs/>
              </w:rPr>
              <w:t xml:space="preserve"> založená na princípe </w:t>
            </w:r>
            <w:r w:rsidR="003D2CDC">
              <w:rPr>
                <w:rFonts w:ascii="Times New Roman" w:hAnsi="Times New Roman"/>
                <w:bCs/>
              </w:rPr>
              <w:t xml:space="preserve"> premiestnenia sa </w:t>
            </w:r>
            <w:r w:rsidR="00A83002" w:rsidRPr="00A83002">
              <w:rPr>
                <w:rFonts w:ascii="Times New Roman" w:hAnsi="Times New Roman"/>
                <w:bCs/>
              </w:rPr>
              <w:t xml:space="preserve">po miestnosti, aby ukázali úroveň svojho súhlasu alebo nesúhlasu s vyhlásením. </w:t>
            </w:r>
          </w:p>
          <w:p w14:paraId="201E16BC" w14:textId="77777777" w:rsidR="00FA0BFB" w:rsidRDefault="00FA0BFB" w:rsidP="00A8300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Ide o</w:t>
            </w:r>
            <w:r w:rsidR="00A83002" w:rsidRPr="00A8300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kooperatívnu</w:t>
            </w:r>
            <w:r w:rsidR="00A83002" w:rsidRPr="00A83002">
              <w:rPr>
                <w:rFonts w:ascii="Times New Roman" w:hAnsi="Times New Roman"/>
                <w:bCs/>
              </w:rPr>
              <w:t xml:space="preserve"> vzdelávaci</w:t>
            </w:r>
            <w:r>
              <w:rPr>
                <w:rFonts w:ascii="Times New Roman" w:hAnsi="Times New Roman"/>
                <w:bCs/>
              </w:rPr>
              <w:t>u</w:t>
            </w:r>
            <w:r w:rsidR="00A83002" w:rsidRPr="00A83002">
              <w:rPr>
                <w:rFonts w:ascii="Times New Roman" w:hAnsi="Times New Roman"/>
                <w:bCs/>
              </w:rPr>
              <w:t xml:space="preserve"> stratégi</w:t>
            </w:r>
            <w:r>
              <w:rPr>
                <w:rFonts w:ascii="Times New Roman" w:hAnsi="Times New Roman"/>
                <w:bCs/>
              </w:rPr>
              <w:t>u</w:t>
            </w:r>
            <w:r w:rsidR="00A83002" w:rsidRPr="00A83002">
              <w:rPr>
                <w:rFonts w:ascii="Times New Roman" w:hAnsi="Times New Roman"/>
                <w:bCs/>
              </w:rPr>
              <w:t xml:space="preserve">, ktorá poskytuje </w:t>
            </w:r>
            <w:r>
              <w:rPr>
                <w:rFonts w:ascii="Times New Roman" w:hAnsi="Times New Roman"/>
                <w:bCs/>
              </w:rPr>
              <w:t>žiakom</w:t>
            </w:r>
            <w:r w:rsidR="00A83002" w:rsidRPr="00A83002">
              <w:rPr>
                <w:rFonts w:ascii="Times New Roman" w:hAnsi="Times New Roman"/>
                <w:bCs/>
              </w:rPr>
              <w:t xml:space="preserve"> príležitosť zamyslieť sa nad svojimi názormi a potom tieto názory prediskutovať s ostatnými.</w:t>
            </w:r>
          </w:p>
          <w:p w14:paraId="129F31F5" w14:textId="6062B3CA" w:rsidR="00A83002" w:rsidRPr="003D2CDC" w:rsidRDefault="003D2CDC" w:rsidP="00A8300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 základe požiadaviek prostredníctvom Východísk ku kurikulárnej reforme je forma činnostného učenia sa silne podporovaná a táto metóda je príkladom jej využitia.</w:t>
            </w:r>
          </w:p>
          <w:p w14:paraId="004C4B7D" w14:textId="7E141CA0" w:rsidR="00A83002" w:rsidRPr="00A83002" w:rsidRDefault="00A83002" w:rsidP="00FA0BF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A83002">
              <w:rPr>
                <w:rFonts w:ascii="Times New Roman" w:hAnsi="Times New Roman"/>
                <w:bCs/>
              </w:rPr>
              <w:t xml:space="preserve">Metódu štyroch rohov </w:t>
            </w:r>
            <w:r w:rsidR="00FA0BFB">
              <w:rPr>
                <w:rFonts w:ascii="Times New Roman" w:hAnsi="Times New Roman"/>
                <w:bCs/>
              </w:rPr>
              <w:t>môžeme</w:t>
            </w:r>
            <w:r w:rsidRPr="00A83002">
              <w:rPr>
                <w:rFonts w:ascii="Times New Roman" w:hAnsi="Times New Roman"/>
                <w:bCs/>
              </w:rPr>
              <w:t xml:space="preserve"> aplikovať do vyučovacieho procesu v niekoľkých variantoch. </w:t>
            </w:r>
          </w:p>
          <w:p w14:paraId="09F8B8D4" w14:textId="77777777" w:rsidR="00A83002" w:rsidRPr="00A83002" w:rsidRDefault="00A83002" w:rsidP="00FA0BF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A83002">
              <w:rPr>
                <w:rFonts w:ascii="Times New Roman" w:hAnsi="Times New Roman"/>
                <w:bCs/>
              </w:rPr>
              <w:t xml:space="preserve">Variant č. 1: </w:t>
            </w:r>
          </w:p>
          <w:p w14:paraId="25D75C42" w14:textId="24D1E01A" w:rsidR="00A83002" w:rsidRDefault="00A83002" w:rsidP="00FA0BF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A83002">
              <w:rPr>
                <w:rFonts w:ascii="Times New Roman" w:hAnsi="Times New Roman"/>
                <w:bCs/>
              </w:rPr>
              <w:t>Každý roh v miestnosti si označíme číslom od 1 do 4, tak aby boli čísla dostatočne vidieť. Pripravíme si sériu otázok na ktoré budeme mať vždy 4 odpovede. Každá odpoveď bude mať číslo a ktor</w:t>
            </w:r>
            <w:r w:rsidR="003D2CDC">
              <w:rPr>
                <w:rFonts w:ascii="Times New Roman" w:hAnsi="Times New Roman"/>
                <w:bCs/>
              </w:rPr>
              <w:t>é</w:t>
            </w:r>
            <w:r w:rsidRPr="00A83002">
              <w:rPr>
                <w:rFonts w:ascii="Times New Roman" w:hAnsi="Times New Roman"/>
                <w:bCs/>
              </w:rPr>
              <w:t xml:space="preserve"> bude korešpondovať s vybranou odpoveďou. Žiadna odpoveď nie je nesprávna. </w:t>
            </w:r>
          </w:p>
          <w:p w14:paraId="7D108B39" w14:textId="77777777" w:rsidR="00FA0BFB" w:rsidRPr="00FA0BFB" w:rsidRDefault="00FA0BFB" w:rsidP="00FA0BF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FA0BFB">
              <w:rPr>
                <w:rFonts w:ascii="Times New Roman" w:hAnsi="Times New Roman"/>
                <w:bCs/>
              </w:rPr>
              <w:t xml:space="preserve">Upozorníme ich aby si vybrali tú odpoveď, s ktorou najviac súhlasia. Začneme s jednoduchšími otázkami a pokračujeme s náročnejšími. </w:t>
            </w:r>
          </w:p>
          <w:p w14:paraId="5E0F15A2" w14:textId="4DDCF0C2" w:rsidR="00FA0BFB" w:rsidRDefault="00E81BF9" w:rsidP="00FA0BF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Žiaci</w:t>
            </w:r>
            <w:r w:rsidR="00FA0BFB" w:rsidRPr="00FA0BFB">
              <w:rPr>
                <w:rFonts w:ascii="Times New Roman" w:hAnsi="Times New Roman"/>
                <w:bCs/>
              </w:rPr>
              <w:t xml:space="preserve"> sa v rohoch stretnú s priaznivcami rovnakého názoru. Učiteľ nabáda </w:t>
            </w:r>
            <w:r>
              <w:rPr>
                <w:rFonts w:ascii="Times New Roman" w:hAnsi="Times New Roman"/>
                <w:bCs/>
              </w:rPr>
              <w:t>žiakov</w:t>
            </w:r>
            <w:r w:rsidR="00FA0BFB" w:rsidRPr="00FA0BFB">
              <w:rPr>
                <w:rFonts w:ascii="Times New Roman" w:hAnsi="Times New Roman"/>
                <w:bCs/>
              </w:rPr>
              <w:t xml:space="preserve"> k diskusii v rohoch o tom, prečo dali prednosť práve tejto voľbe. </w:t>
            </w:r>
          </w:p>
          <w:p w14:paraId="300D3079" w14:textId="5373DA0F" w:rsidR="00E81BF9" w:rsidRPr="00FA0BFB" w:rsidRDefault="00E81BF9" w:rsidP="00FA0BF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03BDE1FD" w14:textId="77777777" w:rsidR="00FA0BFB" w:rsidRPr="00FA0BFB" w:rsidRDefault="00FA0BFB" w:rsidP="00FA0BF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FA0BFB">
              <w:rPr>
                <w:rFonts w:ascii="Times New Roman" w:hAnsi="Times New Roman"/>
                <w:bCs/>
              </w:rPr>
              <w:t xml:space="preserve">Variant č. 2: </w:t>
            </w:r>
          </w:p>
          <w:p w14:paraId="26935D3C" w14:textId="23DB7047" w:rsidR="00FA0BFB" w:rsidRPr="00FA0BFB" w:rsidRDefault="00FA0BFB" w:rsidP="00FA0BF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FA0BFB">
              <w:rPr>
                <w:rFonts w:ascii="Times New Roman" w:hAnsi="Times New Roman"/>
                <w:bCs/>
              </w:rPr>
              <w:t xml:space="preserve">Každý roh v miestnosti si označíme číslom od 1 do 4, tak aby boli čísla dostatočne vidieť. </w:t>
            </w:r>
            <w:r w:rsidR="00E81BF9">
              <w:rPr>
                <w:rFonts w:ascii="Times New Roman" w:hAnsi="Times New Roman"/>
                <w:bCs/>
              </w:rPr>
              <w:t>Žiakov</w:t>
            </w:r>
            <w:r w:rsidRPr="00FA0BFB">
              <w:rPr>
                <w:rFonts w:ascii="Times New Roman" w:hAnsi="Times New Roman"/>
                <w:bCs/>
              </w:rPr>
              <w:t xml:space="preserve"> upozorníme, že: </w:t>
            </w:r>
          </w:p>
          <w:p w14:paraId="22B03127" w14:textId="77777777" w:rsidR="00E81BF9" w:rsidRDefault="00FA0BFB" w:rsidP="00FA0BF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FA0BFB">
              <w:rPr>
                <w:rFonts w:ascii="Times New Roman" w:hAnsi="Times New Roman"/>
                <w:bCs/>
              </w:rPr>
              <w:lastRenderedPageBreak/>
              <w:t>1 – najviac súhlasím,</w:t>
            </w:r>
            <w:r w:rsidRPr="00FA0BFB">
              <w:rPr>
                <w:rFonts w:ascii="Times New Roman" w:hAnsi="Times New Roman"/>
                <w:bCs/>
              </w:rPr>
              <w:br/>
              <w:t>2 – súhlasím,</w:t>
            </w:r>
            <w:r w:rsidRPr="00FA0BFB">
              <w:rPr>
                <w:rFonts w:ascii="Times New Roman" w:hAnsi="Times New Roman"/>
                <w:bCs/>
              </w:rPr>
              <w:br/>
              <w:t xml:space="preserve">3 – čiastočne súhlasím, </w:t>
            </w:r>
          </w:p>
          <w:p w14:paraId="7E6C94B8" w14:textId="5C5A78DD" w:rsidR="00FA0BFB" w:rsidRDefault="00FA0BFB" w:rsidP="00FA0BF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FA0BFB">
              <w:rPr>
                <w:rFonts w:ascii="Times New Roman" w:hAnsi="Times New Roman"/>
                <w:bCs/>
              </w:rPr>
              <w:t xml:space="preserve">4 – nesúhlasím. </w:t>
            </w:r>
          </w:p>
          <w:p w14:paraId="15DB8C02" w14:textId="77777777" w:rsidR="00E81BF9" w:rsidRPr="00FA0BFB" w:rsidRDefault="00E81BF9" w:rsidP="00FA0BF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26925374" w14:textId="422BADD6" w:rsidR="00FA0BFB" w:rsidRDefault="00E81BF9" w:rsidP="00FA0BF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Pripravíme si</w:t>
            </w:r>
            <w:r w:rsidR="00FA0BFB" w:rsidRPr="00FA0BFB">
              <w:rPr>
                <w:rFonts w:ascii="Times New Roman" w:hAnsi="Times New Roman"/>
                <w:bCs/>
              </w:rPr>
              <w:t xml:space="preserve"> materiály vo forme výrokov k vybranej téme</w:t>
            </w:r>
            <w:r>
              <w:rPr>
                <w:rFonts w:ascii="Times New Roman" w:hAnsi="Times New Roman"/>
                <w:bCs/>
              </w:rPr>
              <w:t xml:space="preserve"> finančnej gramotnosti</w:t>
            </w:r>
            <w:r w:rsidR="00FA0BFB" w:rsidRPr="00FA0BFB">
              <w:rPr>
                <w:rFonts w:ascii="Times New Roman" w:hAnsi="Times New Roman"/>
                <w:bCs/>
              </w:rPr>
              <w:t>. Po prečítaní každého výroku počká</w:t>
            </w:r>
            <w:r>
              <w:rPr>
                <w:rFonts w:ascii="Times New Roman" w:hAnsi="Times New Roman"/>
                <w:bCs/>
              </w:rPr>
              <w:t>me</w:t>
            </w:r>
            <w:r w:rsidR="00FA0BFB" w:rsidRPr="00FA0BFB">
              <w:rPr>
                <w:rFonts w:ascii="Times New Roman" w:hAnsi="Times New Roman"/>
                <w:bCs/>
              </w:rPr>
              <w:t xml:space="preserve">, kým sa </w:t>
            </w:r>
            <w:r>
              <w:rPr>
                <w:rFonts w:ascii="Times New Roman" w:hAnsi="Times New Roman"/>
                <w:bCs/>
              </w:rPr>
              <w:t>žiaci</w:t>
            </w:r>
            <w:r w:rsidR="00FA0BFB" w:rsidRPr="00FA0BFB">
              <w:rPr>
                <w:rFonts w:ascii="Times New Roman" w:hAnsi="Times New Roman"/>
                <w:bCs/>
              </w:rPr>
              <w:t xml:space="preserve"> rozmiestnia do každého rohu. Po uplynutí časového limitu 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FA0BFB" w:rsidRPr="00FA0BFB">
              <w:rPr>
                <w:rFonts w:ascii="Times New Roman" w:hAnsi="Times New Roman"/>
                <w:bCs/>
              </w:rPr>
              <w:t>nimi diskutuje</w:t>
            </w:r>
            <w:r>
              <w:rPr>
                <w:rFonts w:ascii="Times New Roman" w:hAnsi="Times New Roman"/>
                <w:bCs/>
              </w:rPr>
              <w:t>me</w:t>
            </w:r>
            <w:r w:rsidR="00FA0BFB" w:rsidRPr="00FA0BFB">
              <w:rPr>
                <w:rFonts w:ascii="Times New Roman" w:hAnsi="Times New Roman"/>
                <w:bCs/>
              </w:rPr>
              <w:t xml:space="preserve"> odôvodoch výberu ich stanoviska k prečítanému faktu. </w:t>
            </w:r>
          </w:p>
          <w:p w14:paraId="20B8D511" w14:textId="77777777" w:rsidR="00E81BF9" w:rsidRPr="00FA0BFB" w:rsidRDefault="00E81BF9" w:rsidP="00FA0BF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56983F50" w14:textId="77777777" w:rsidR="00FA0BFB" w:rsidRPr="00FA0BFB" w:rsidRDefault="00FA0BFB" w:rsidP="00FA0BF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FA0BFB">
              <w:rPr>
                <w:rFonts w:ascii="Times New Roman" w:hAnsi="Times New Roman"/>
                <w:bCs/>
              </w:rPr>
              <w:t xml:space="preserve">Variant č. 3: </w:t>
            </w:r>
          </w:p>
          <w:p w14:paraId="4D1DD1C1" w14:textId="14BB15F5" w:rsidR="00FA0BFB" w:rsidRPr="00E81BF9" w:rsidRDefault="00FA0BFB" w:rsidP="00FA0BF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FA0BFB">
              <w:rPr>
                <w:rFonts w:ascii="Times New Roman" w:hAnsi="Times New Roman"/>
                <w:bCs/>
              </w:rPr>
              <w:t xml:space="preserve">Na štyri veľké papiere umiestnené v rohoch miestnosti </w:t>
            </w:r>
            <w:r w:rsidR="00E81BF9" w:rsidRPr="00E81BF9">
              <w:rPr>
                <w:rFonts w:ascii="Times New Roman" w:hAnsi="Times New Roman"/>
                <w:bCs/>
              </w:rPr>
              <w:t>napíšeme</w:t>
            </w:r>
            <w:r w:rsidRPr="00FA0BFB">
              <w:rPr>
                <w:rFonts w:ascii="Times New Roman" w:hAnsi="Times New Roman"/>
                <w:bCs/>
              </w:rPr>
              <w:t xml:space="preserve"> vždy po jednej otázke. Žiaci individuálne, alebo po skupinách 3 – 4 prechádzajú od papiera </w:t>
            </w:r>
            <w:r w:rsidRPr="00E81BF9">
              <w:rPr>
                <w:rFonts w:ascii="Times New Roman" w:hAnsi="Times New Roman"/>
                <w:bCs/>
              </w:rPr>
              <w:t xml:space="preserve">k papieru, diskutujú o zadaní a píšu svoje odpovede. Ku každému papieru sa môžu niekoľkokrát vrátiť a prečítať si, čo zapísali spolužiaci. To môže podnietiť ďalšie ich nápady, ktoré môžu na papier dopísať. Aktivita je ukončená v okamihu, keď žiadny žiak, resp. skupina už nemá k danej problematike komentár. </w:t>
            </w:r>
          </w:p>
          <w:p w14:paraId="28297C29" w14:textId="77777777" w:rsidR="00E81BF9" w:rsidRDefault="00E81BF9" w:rsidP="00FA0BF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29C1C66B" w14:textId="4B4B708C" w:rsidR="00FA0BFB" w:rsidRPr="00FA0BFB" w:rsidRDefault="00E81BF9" w:rsidP="00FA0BF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Prínosy skupinovej práce:</w:t>
            </w:r>
          </w:p>
          <w:p w14:paraId="00699EEE" w14:textId="77777777" w:rsidR="00FA0BFB" w:rsidRPr="00FA0BFB" w:rsidRDefault="00FA0BFB" w:rsidP="00FA0BF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0BFB">
              <w:rPr>
                <w:rFonts w:ascii="Times New Roman" w:hAnsi="Times New Roman"/>
                <w:b/>
                <w:bCs/>
              </w:rPr>
              <w:t>Rovnaké, rôzne a voliteľné úlohy</w:t>
            </w:r>
          </w:p>
          <w:p w14:paraId="6F02D2D8" w14:textId="4A5D56F4" w:rsidR="00FA0BFB" w:rsidRPr="00FA0BFB" w:rsidRDefault="00FA0BFB" w:rsidP="00FA0BF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A0BFB">
              <w:rPr>
                <w:rFonts w:ascii="Times New Roman" w:hAnsi="Times New Roman"/>
                <w:bCs/>
              </w:rPr>
              <w:t>Všetci žiaci môžu robiť rovnaké úlohy, každý žiak má v rámci jednej úlohy inú čiastkovú úlohu alebo môže</w:t>
            </w:r>
            <w:r w:rsidR="00E81BF9">
              <w:rPr>
                <w:rFonts w:ascii="Times New Roman" w:hAnsi="Times New Roman"/>
                <w:bCs/>
              </w:rPr>
              <w:t>me</w:t>
            </w:r>
            <w:r w:rsidRPr="00FA0BFB">
              <w:rPr>
                <w:rFonts w:ascii="Times New Roman" w:hAnsi="Times New Roman"/>
                <w:bCs/>
              </w:rPr>
              <w:t xml:space="preserve"> dať každej skupine inú úlohu, </w:t>
            </w:r>
            <w:r w:rsidR="00E81BF9">
              <w:rPr>
                <w:rFonts w:ascii="Times New Roman" w:hAnsi="Times New Roman"/>
                <w:bCs/>
              </w:rPr>
              <w:t>všetky by ale mali testovať jadro vedomostí prebraných na hodinách</w:t>
            </w:r>
            <w:r w:rsidRPr="00FA0BFB">
              <w:rPr>
                <w:rFonts w:ascii="Times New Roman" w:hAnsi="Times New Roman"/>
                <w:bCs/>
              </w:rPr>
              <w:t>. Žiaci väčšinou veľmi dobre reagujú na takú úlohu, ktorú majú vypracovať pre svojich spolužiakov.</w:t>
            </w:r>
          </w:p>
          <w:p w14:paraId="5A5FA620" w14:textId="77777777" w:rsidR="00FA0BFB" w:rsidRPr="00FA0BFB" w:rsidRDefault="00FA0BFB" w:rsidP="00FA0BF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0BFB">
              <w:rPr>
                <w:rFonts w:ascii="Times New Roman" w:hAnsi="Times New Roman"/>
                <w:b/>
                <w:bCs/>
              </w:rPr>
              <w:t> </w:t>
            </w:r>
          </w:p>
          <w:p w14:paraId="2274F304" w14:textId="6F870A09" w:rsidR="00FA0BFB" w:rsidRPr="00FA0BFB" w:rsidRDefault="003D2CDC" w:rsidP="00FA0BF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Tréning </w:t>
            </w:r>
            <w:r w:rsidR="00FA0BFB" w:rsidRPr="00FA0BFB">
              <w:rPr>
                <w:rFonts w:ascii="Times New Roman" w:hAnsi="Times New Roman"/>
                <w:b/>
                <w:bCs/>
              </w:rPr>
              <w:t xml:space="preserve"> skupín</w:t>
            </w:r>
          </w:p>
          <w:p w14:paraId="7B9BAEAD" w14:textId="0C5BBCA4" w:rsidR="00FA0BFB" w:rsidRPr="00FA0BFB" w:rsidRDefault="003D2CDC" w:rsidP="00FA0BF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Žiaci</w:t>
            </w:r>
            <w:r w:rsidR="00FA0BFB" w:rsidRPr="00FA0BF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m</w:t>
            </w:r>
            <w:r w:rsidR="00FA0BFB" w:rsidRPr="00FA0BFB">
              <w:rPr>
                <w:rFonts w:ascii="Times New Roman" w:hAnsi="Times New Roman"/>
                <w:bCs/>
              </w:rPr>
              <w:t xml:space="preserve">ôžu </w:t>
            </w:r>
            <w:r>
              <w:rPr>
                <w:rFonts w:ascii="Times New Roman" w:hAnsi="Times New Roman"/>
                <w:bCs/>
              </w:rPr>
              <w:t xml:space="preserve">na základe tréningu spolupráce porovnávať si výsledky </w:t>
            </w:r>
            <w:r w:rsidR="00FA0BFB" w:rsidRPr="00FA0BFB">
              <w:rPr>
                <w:rFonts w:ascii="Times New Roman" w:hAnsi="Times New Roman"/>
                <w:bCs/>
              </w:rPr>
              <w:t>o to, kto nejakú úlohu urobí najlepšie alebo najrýchlejšie. Môžu spolu urobiť nejaký pokus, môžu vytvoriť nejaké spoločné dielo – obraz, nástenku, poster a podobne. Všíma</w:t>
            </w:r>
            <w:r w:rsidR="00E81BF9">
              <w:rPr>
                <w:rFonts w:ascii="Times New Roman" w:hAnsi="Times New Roman"/>
                <w:bCs/>
              </w:rPr>
              <w:t>me</w:t>
            </w:r>
            <w:r w:rsidR="00FA0BFB" w:rsidRPr="00FA0BFB">
              <w:rPr>
                <w:rFonts w:ascii="Times New Roman" w:hAnsi="Times New Roman"/>
                <w:bCs/>
              </w:rPr>
              <w:t xml:space="preserve"> si  snahu v skupine spolupracovať.</w:t>
            </w:r>
          </w:p>
          <w:p w14:paraId="6CA82356" w14:textId="09608C70" w:rsidR="00A83002" w:rsidRDefault="00A83002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2F6E601" w14:textId="7EECD145" w:rsidR="00EE1416" w:rsidRPr="00C776AE" w:rsidRDefault="00075B9D" w:rsidP="00E81BF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Ako sme už vyššie uviedli, činnostné učenie je v úzkom spojení s matematickými praktikami, ako súčasťou nového  inovovaného kurikula.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2"/>
        <w:gridCol w:w="5040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235312FA" w:rsidR="00F305BB" w:rsidRPr="007B6C7D" w:rsidRDefault="00E8475B" w:rsidP="007B6C7D">
            <w:pPr>
              <w:tabs>
                <w:tab w:val="left" w:pos="1114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450BB74B" w:rsidR="00F305BB" w:rsidRPr="007B6C7D" w:rsidRDefault="00E8475B" w:rsidP="007B6C7D">
            <w:pPr>
              <w:tabs>
                <w:tab w:val="left" w:pos="1114"/>
              </w:tabs>
              <w:spacing w:after="0" w:line="240" w:lineRule="auto"/>
            </w:pPr>
            <w:r>
              <w:t>09.02.2022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6BD5C42B" w:rsidR="00F305BB" w:rsidRPr="007B6C7D" w:rsidRDefault="00E8475B" w:rsidP="007B6C7D">
            <w:pPr>
              <w:tabs>
                <w:tab w:val="left" w:pos="1114"/>
              </w:tabs>
              <w:spacing w:after="0" w:line="240" w:lineRule="auto"/>
            </w:pPr>
            <w:r>
              <w:t>Mgr.Romana Birošová,MBA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02D3A946" w:rsidR="00F305BB" w:rsidRPr="007B6C7D" w:rsidRDefault="00E8475B" w:rsidP="007B6C7D">
            <w:pPr>
              <w:tabs>
                <w:tab w:val="left" w:pos="1114"/>
              </w:tabs>
              <w:spacing w:after="0" w:line="240" w:lineRule="auto"/>
            </w:pPr>
            <w:r>
              <w:t>09.02.2022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74"/>
        <w:gridCol w:w="5686"/>
      </w:tblGrid>
      <w:tr w:rsidR="00E8475B" w14:paraId="06ED04BA" w14:textId="77777777" w:rsidTr="00E8475B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8890FA3" w14:textId="77777777" w:rsidR="00E8475B" w:rsidRDefault="00E8475B">
            <w:r>
              <w:rPr>
                <w:rFonts w:cs="Calibri"/>
                <w:sz w:val="20"/>
                <w:szCs w:val="20"/>
              </w:rPr>
              <w:t>Prioritná os: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D29C811" w14:textId="77777777" w:rsidR="00E8475B" w:rsidRDefault="00E8475B">
            <w:r>
              <w:rPr>
                <w:rFonts w:cs="Calibri"/>
                <w:sz w:val="20"/>
                <w:szCs w:val="20"/>
              </w:rPr>
              <w:t>Vzdelávanie</w:t>
            </w:r>
          </w:p>
        </w:tc>
      </w:tr>
      <w:tr w:rsidR="00E8475B" w14:paraId="5016C889" w14:textId="77777777" w:rsidTr="00E8475B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DDB1129" w14:textId="77777777" w:rsidR="00E8475B" w:rsidRDefault="00E8475B">
            <w:r>
              <w:rPr>
                <w:rFonts w:cs="Calibri"/>
                <w:sz w:val="20"/>
                <w:szCs w:val="20"/>
              </w:rPr>
              <w:t>Špecifický cieľ: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82E3792" w14:textId="77777777" w:rsidR="00E8475B" w:rsidRDefault="00E8475B">
            <w:r>
              <w:rPr>
                <w:rFonts w:cs="Calibri"/>
                <w:sz w:val="20"/>
                <w:szCs w:val="20"/>
              </w:rPr>
              <w:t xml:space="preserve">1.2.1 Zvýšiť kvalitu odborného vzdelávania a prípravy reflektujúc potreby trhu práce </w:t>
            </w:r>
          </w:p>
        </w:tc>
      </w:tr>
      <w:tr w:rsidR="00E8475B" w14:paraId="4E63937C" w14:textId="77777777" w:rsidTr="00E8475B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5180A36" w14:textId="77777777" w:rsidR="00E8475B" w:rsidRDefault="00E8475B">
            <w:r>
              <w:rPr>
                <w:rFonts w:cs="Calibri"/>
                <w:sz w:val="20"/>
                <w:szCs w:val="20"/>
              </w:rPr>
              <w:t>Prijímateľ: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64C764F" w14:textId="77777777" w:rsidR="00E8475B" w:rsidRDefault="00E8475B">
            <w:r>
              <w:rPr>
                <w:rFonts w:cs="Calibri"/>
                <w:sz w:val="20"/>
                <w:szCs w:val="20"/>
              </w:rPr>
              <w:t xml:space="preserve">Súkromná stredná odborná škola – ELBA, Smetanova 2, Prešov </w:t>
            </w:r>
          </w:p>
        </w:tc>
      </w:tr>
      <w:tr w:rsidR="00E8475B" w14:paraId="72E581AD" w14:textId="77777777" w:rsidTr="00E8475B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D1DCD45" w14:textId="77777777" w:rsidR="00E8475B" w:rsidRDefault="00E8475B">
            <w:r>
              <w:rPr>
                <w:rFonts w:cs="Calibri"/>
                <w:sz w:val="20"/>
                <w:szCs w:val="20"/>
              </w:rPr>
              <w:t>Názov projektu: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B58A602" w14:textId="77777777" w:rsidR="00E8475B" w:rsidRDefault="00E8475B">
            <w:r>
              <w:rPr>
                <w:rFonts w:cs="Calibri"/>
                <w:sz w:val="20"/>
                <w:szCs w:val="20"/>
              </w:rPr>
              <w:t xml:space="preserve">Vzdelávanie 4.0 – prepojenie teórie s praxou </w:t>
            </w:r>
          </w:p>
        </w:tc>
      </w:tr>
      <w:tr w:rsidR="00E8475B" w14:paraId="786A7DC9" w14:textId="77777777" w:rsidTr="00E8475B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9ACB9B7" w14:textId="77777777" w:rsidR="00E8475B" w:rsidRDefault="00E8475B">
            <w:r>
              <w:rPr>
                <w:rFonts w:cs="Calibri"/>
                <w:sz w:val="20"/>
                <w:szCs w:val="20"/>
              </w:rPr>
              <w:t>Kód ITMS projektu: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25D82AA" w14:textId="77777777" w:rsidR="00E8475B" w:rsidRDefault="00E8475B">
            <w:r>
              <w:rPr>
                <w:rFonts w:cs="Calibri"/>
                <w:sz w:val="20"/>
                <w:szCs w:val="20"/>
              </w:rPr>
              <w:t xml:space="preserve">312010ADL9 </w:t>
            </w:r>
          </w:p>
        </w:tc>
      </w:tr>
      <w:tr w:rsidR="00E8475B" w14:paraId="1D9F5EA5" w14:textId="77777777" w:rsidTr="00E8475B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868738B" w14:textId="77777777" w:rsidR="00E8475B" w:rsidRDefault="00E8475B">
            <w:r>
              <w:rPr>
                <w:rFonts w:cs="Calibri"/>
                <w:sz w:val="20"/>
                <w:szCs w:val="20"/>
              </w:rPr>
              <w:t>Názov pedagogického klubu: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A256826" w14:textId="77777777" w:rsidR="00E8475B" w:rsidRDefault="00E8475B">
            <w:r>
              <w:rPr>
                <w:rFonts w:cs="Calibri"/>
                <w:sz w:val="20"/>
                <w:szCs w:val="20"/>
              </w:rPr>
              <w:t xml:space="preserve">Pedagogický klub č. 3   </w:t>
            </w:r>
          </w:p>
          <w:p w14:paraId="18194CAE" w14:textId="77777777" w:rsidR="00E8475B" w:rsidRDefault="00E8475B">
            <w:r>
              <w:rPr>
                <w:rFonts w:cs="Calibri"/>
                <w:sz w:val="20"/>
                <w:szCs w:val="20"/>
              </w:rPr>
              <w:t xml:space="preserve">Pedagogický klub finančnej a matematickej gramotnosti </w:t>
            </w:r>
          </w:p>
        </w:tc>
      </w:tr>
    </w:tbl>
    <w:p w14:paraId="05FE9299" w14:textId="77777777" w:rsidR="00E8475B" w:rsidRDefault="00E8475B" w:rsidP="00E8475B">
      <w:r>
        <w:rPr>
          <w:rFonts w:cs="Calibri"/>
        </w:rPr>
        <w:t xml:space="preserve"> </w:t>
      </w:r>
    </w:p>
    <w:p w14:paraId="124AA2F8" w14:textId="77777777" w:rsidR="00E8475B" w:rsidRDefault="00E8475B" w:rsidP="00E8475B"/>
    <w:p w14:paraId="545ABE16" w14:textId="77777777" w:rsidR="00E8475B" w:rsidRDefault="00E8475B" w:rsidP="00E8475B">
      <w:pPr>
        <w:pStyle w:val="Nadpis1"/>
        <w:jc w:val="center"/>
        <w:rPr>
          <w:sz w:val="24"/>
          <w:szCs w:val="24"/>
          <w:lang w:val="sk-SK"/>
        </w:rPr>
      </w:pPr>
      <w:r>
        <w:rPr>
          <w:b w:val="0"/>
          <w:bCs w:val="0"/>
          <w:sz w:val="24"/>
          <w:szCs w:val="24"/>
          <w:lang w:val="sk-SK"/>
        </w:rPr>
        <w:t>PREZENČNÁ LISTINA</w:t>
      </w:r>
    </w:p>
    <w:p w14:paraId="383B4276" w14:textId="77777777" w:rsidR="00E8475B" w:rsidRDefault="00E8475B" w:rsidP="00E8475B"/>
    <w:p w14:paraId="547174FE" w14:textId="77777777" w:rsidR="00E8475B" w:rsidRDefault="00E8475B" w:rsidP="00E8475B">
      <w:r>
        <w:t xml:space="preserve">Miesto konania stretnutia: </w:t>
      </w:r>
      <w:r>
        <w:rPr>
          <w:rFonts w:cs="Calibri"/>
          <w:sz w:val="20"/>
          <w:szCs w:val="20"/>
        </w:rPr>
        <w:t>Súkromná stredná odborná škola – ELBA, Smetanova 2, Prešov</w:t>
      </w:r>
    </w:p>
    <w:p w14:paraId="1FA22318" w14:textId="77856D62" w:rsidR="00E8475B" w:rsidRDefault="00E8475B" w:rsidP="00E8475B">
      <w:r>
        <w:t>Dátu</w:t>
      </w:r>
      <w:r>
        <w:t>m konania stretnutia: 09.02.2022</w:t>
      </w:r>
    </w:p>
    <w:p w14:paraId="2A291BFF" w14:textId="77777777" w:rsidR="00E8475B" w:rsidRDefault="00E8475B" w:rsidP="00E8475B">
      <w:r>
        <w:t>Trvanie stretnutia: od14.45 hod</w:t>
      </w:r>
      <w:r>
        <w:tab/>
        <w:t>do17.45hod</w:t>
      </w:r>
      <w:r>
        <w:tab/>
      </w:r>
    </w:p>
    <w:p w14:paraId="0623DC08" w14:textId="77777777" w:rsidR="00E8475B" w:rsidRDefault="00E8475B" w:rsidP="00E8475B"/>
    <w:p w14:paraId="28BCE2F1" w14:textId="77777777" w:rsidR="00E8475B" w:rsidRDefault="00E8475B" w:rsidP="00E8475B">
      <w:r>
        <w:t>Zoznam účastníkov/členov pedagogického klubu: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3879"/>
        <w:gridCol w:w="2383"/>
        <w:gridCol w:w="2265"/>
      </w:tblGrid>
      <w:tr w:rsidR="00E8475B" w14:paraId="7C1B47FC" w14:textId="77777777" w:rsidTr="00E8475B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5B0EB1" w14:textId="77777777" w:rsidR="00E8475B" w:rsidRDefault="00E8475B">
            <w:r>
              <w:rPr>
                <w:rFonts w:cs="Calibri"/>
              </w:rPr>
              <w:t xml:space="preserve">č.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4F7FA8" w14:textId="77777777" w:rsidR="00E8475B" w:rsidRDefault="00E8475B">
            <w:r>
              <w:rPr>
                <w:rFonts w:cs="Calibri"/>
              </w:rPr>
              <w:t xml:space="preserve">Meno a priezvisko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E12479" w14:textId="77777777" w:rsidR="00E8475B" w:rsidRDefault="00E8475B">
            <w:r>
              <w:rPr>
                <w:rFonts w:cs="Calibri"/>
              </w:rPr>
              <w:t xml:space="preserve">Podpis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412AFF" w14:textId="77777777" w:rsidR="00E8475B" w:rsidRDefault="00E8475B">
            <w:r>
              <w:rPr>
                <w:rFonts w:cs="Calibri"/>
              </w:rPr>
              <w:t xml:space="preserve">Inštitúcia </w:t>
            </w:r>
          </w:p>
        </w:tc>
      </w:tr>
      <w:tr w:rsidR="00E8475B" w14:paraId="4AD0F187" w14:textId="77777777" w:rsidTr="00E8475B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A57619" w14:textId="77777777" w:rsidR="00E8475B" w:rsidRDefault="00E8475B">
            <w:r>
              <w:rPr>
                <w:rFonts w:cs="Calibri"/>
              </w:rPr>
              <w:t xml:space="preserve">1.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B07820" w14:textId="77777777" w:rsidR="00E8475B" w:rsidRDefault="00E8475B">
            <w:r>
              <w:rPr>
                <w:rFonts w:cs="Calibri"/>
              </w:rPr>
              <w:t xml:space="preserve">Ing.Branislav Blicha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FD0B55" w14:textId="77777777" w:rsidR="00E8475B" w:rsidRDefault="00E8475B">
            <w:r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A8C66C" w14:textId="77777777" w:rsidR="00E8475B" w:rsidRDefault="00E8475B">
            <w:r>
              <w:rPr>
                <w:rFonts w:cs="Calibri"/>
              </w:rPr>
              <w:t xml:space="preserve">SSOŠ ELBA  </w:t>
            </w:r>
          </w:p>
        </w:tc>
      </w:tr>
      <w:tr w:rsidR="00E8475B" w14:paraId="6A9D4E84" w14:textId="77777777" w:rsidTr="00E8475B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CEAF25" w14:textId="77777777" w:rsidR="00E8475B" w:rsidRDefault="00E8475B">
            <w:r>
              <w:rPr>
                <w:rFonts w:cs="Calibri"/>
              </w:rPr>
              <w:t xml:space="preserve">2.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21F5E2" w14:textId="77777777" w:rsidR="00E8475B" w:rsidRDefault="00E8475B">
            <w:r>
              <w:rPr>
                <w:rFonts w:cs="Calibri"/>
                <w:color w:val="323130"/>
              </w:rPr>
              <w:t xml:space="preserve">Ing. Marcela Hadviždžáková 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E2B7F8" w14:textId="77777777" w:rsidR="00E8475B" w:rsidRDefault="00E8475B">
            <w:r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B868E8" w14:textId="77777777" w:rsidR="00E8475B" w:rsidRDefault="00E8475B">
            <w:r>
              <w:rPr>
                <w:rFonts w:cs="Calibri"/>
              </w:rPr>
              <w:t xml:space="preserve">SSOŠ ELBA </w:t>
            </w:r>
          </w:p>
        </w:tc>
      </w:tr>
      <w:tr w:rsidR="00E8475B" w14:paraId="5A4FF02C" w14:textId="77777777" w:rsidTr="00E8475B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DA0DAC" w14:textId="77777777" w:rsidR="00E8475B" w:rsidRDefault="00E8475B">
            <w:r>
              <w:rPr>
                <w:rFonts w:cs="Calibri"/>
              </w:rPr>
              <w:t xml:space="preserve">3.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4B52A7" w14:textId="77777777" w:rsidR="00E8475B" w:rsidRDefault="00E8475B">
            <w:r>
              <w:rPr>
                <w:rFonts w:cs="Calibri"/>
              </w:rPr>
              <w:t xml:space="preserve">Mgr, Viera Voľanská Huntejová 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AEC255" w14:textId="77777777" w:rsidR="00E8475B" w:rsidRDefault="00E8475B">
            <w:r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6225C7" w14:textId="77777777" w:rsidR="00E8475B" w:rsidRDefault="00E8475B">
            <w:r>
              <w:rPr>
                <w:rFonts w:cs="Calibri"/>
              </w:rPr>
              <w:t xml:space="preserve">SSOŠ ELBA </w:t>
            </w:r>
          </w:p>
        </w:tc>
      </w:tr>
      <w:tr w:rsidR="00E8475B" w14:paraId="0E5B159F" w14:textId="77777777" w:rsidTr="00E8475B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BDC09E" w14:textId="77777777" w:rsidR="00E8475B" w:rsidRDefault="00E8475B">
            <w:r>
              <w:rPr>
                <w:rFonts w:cs="Calibri"/>
              </w:rPr>
              <w:t xml:space="preserve">4.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93582C" w14:textId="77777777" w:rsidR="00E8475B" w:rsidRDefault="00E8475B">
            <w:r>
              <w:rPr>
                <w:rFonts w:cs="Calibri"/>
              </w:rPr>
              <w:t xml:space="preserve">Mgr.Karina Kováčová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AA639C" w14:textId="77777777" w:rsidR="00E8475B" w:rsidRDefault="00E8475B">
            <w:r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BC000E" w14:textId="77777777" w:rsidR="00E8475B" w:rsidRDefault="00E8475B">
            <w:r>
              <w:rPr>
                <w:rFonts w:cs="Calibri"/>
              </w:rPr>
              <w:t xml:space="preserve">SSOŠ ELBA </w:t>
            </w:r>
          </w:p>
        </w:tc>
      </w:tr>
      <w:tr w:rsidR="00E8475B" w14:paraId="3A3F96D6" w14:textId="77777777" w:rsidTr="00E8475B">
        <w:trPr>
          <w:trHeight w:val="345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59240A" w14:textId="77777777" w:rsidR="00E8475B" w:rsidRDefault="00E8475B">
            <w:r>
              <w:rPr>
                <w:rFonts w:cs="Calibri"/>
              </w:rPr>
              <w:t xml:space="preserve">5.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C88514" w14:textId="77777777" w:rsidR="00E8475B" w:rsidRDefault="00E8475B">
            <w:r>
              <w:rPr>
                <w:rFonts w:cs="Calibri"/>
              </w:rPr>
              <w:t xml:space="preserve">Ing. Matúš Grega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A603E4" w14:textId="77777777" w:rsidR="00E8475B" w:rsidRDefault="00E8475B">
            <w:r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F0216F" w14:textId="77777777" w:rsidR="00E8475B" w:rsidRDefault="00E8475B">
            <w:r>
              <w:rPr>
                <w:rFonts w:cs="Calibri"/>
              </w:rPr>
              <w:t xml:space="preserve">SSOŠ ELBA </w:t>
            </w:r>
          </w:p>
        </w:tc>
      </w:tr>
      <w:tr w:rsidR="00E8475B" w14:paraId="70764F34" w14:textId="77777777" w:rsidTr="00E8475B">
        <w:trPr>
          <w:trHeight w:val="345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8A5ECB" w14:textId="77777777" w:rsidR="00E8475B" w:rsidRDefault="00E8475B">
            <w:r>
              <w:rPr>
                <w:rFonts w:cs="Calibri"/>
              </w:rPr>
              <w:t xml:space="preserve">6.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635D6D" w14:textId="77777777" w:rsidR="00E8475B" w:rsidRDefault="00E8475B">
            <w:r>
              <w:rPr>
                <w:rFonts w:cs="Calibri"/>
              </w:rPr>
              <w:t xml:space="preserve">Ing. Tatiana Šefčiková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03E39B" w14:textId="77777777" w:rsidR="00E8475B" w:rsidRDefault="00E8475B">
            <w:r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3F9650" w14:textId="77777777" w:rsidR="00E8475B" w:rsidRDefault="00E8475B">
            <w:r>
              <w:rPr>
                <w:rFonts w:cs="Calibri"/>
              </w:rPr>
              <w:t>SSOŠ ELBA</w:t>
            </w:r>
          </w:p>
        </w:tc>
      </w:tr>
    </w:tbl>
    <w:p w14:paraId="05C97D6C" w14:textId="77777777" w:rsidR="00E8475B" w:rsidRDefault="00E8475B" w:rsidP="00E8475B">
      <w:pPr>
        <w:jc w:val="both"/>
        <w:rPr>
          <w:rFonts w:ascii="Arial" w:hAnsi="Arial" w:cs="Arial"/>
          <w:sz w:val="20"/>
          <w:szCs w:val="20"/>
        </w:rPr>
      </w:pPr>
    </w:p>
    <w:p w14:paraId="00B03056" w14:textId="77777777" w:rsidR="00F305BB" w:rsidRPr="001544C0" w:rsidRDefault="00F305BB" w:rsidP="00D0796E"/>
    <w:p w14:paraId="2EACDA41" w14:textId="77777777" w:rsidR="00F305BB" w:rsidRDefault="00F305BB" w:rsidP="00D0796E">
      <w:bookmarkStart w:id="0" w:name="_GoBack"/>
      <w:bookmarkEnd w:id="0"/>
    </w:p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7C194" w14:textId="77777777" w:rsidR="006C1BE5" w:rsidRDefault="006C1BE5" w:rsidP="00CF35D8">
      <w:pPr>
        <w:spacing w:after="0" w:line="240" w:lineRule="auto"/>
      </w:pPr>
      <w:r>
        <w:separator/>
      </w:r>
    </w:p>
  </w:endnote>
  <w:endnote w:type="continuationSeparator" w:id="0">
    <w:p w14:paraId="0697EF3F" w14:textId="77777777" w:rsidR="006C1BE5" w:rsidRDefault="006C1BE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00244" w14:textId="77777777" w:rsidR="006C1BE5" w:rsidRDefault="006C1BE5" w:rsidP="00CF35D8">
      <w:pPr>
        <w:spacing w:after="0" w:line="240" w:lineRule="auto"/>
      </w:pPr>
      <w:r>
        <w:separator/>
      </w:r>
    </w:p>
  </w:footnote>
  <w:footnote w:type="continuationSeparator" w:id="0">
    <w:p w14:paraId="67E54B2A" w14:textId="77777777" w:rsidR="006C1BE5" w:rsidRDefault="006C1BE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1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19"/>
  </w:num>
  <w:num w:numId="5">
    <w:abstractNumId w:val="18"/>
  </w:num>
  <w:num w:numId="6">
    <w:abstractNumId w:val="6"/>
  </w:num>
  <w:num w:numId="7">
    <w:abstractNumId w:val="5"/>
  </w:num>
  <w:num w:numId="8">
    <w:abstractNumId w:val="9"/>
  </w:num>
  <w:num w:numId="9">
    <w:abstractNumId w:val="20"/>
  </w:num>
  <w:num w:numId="10">
    <w:abstractNumId w:val="16"/>
  </w:num>
  <w:num w:numId="11">
    <w:abstractNumId w:val="24"/>
  </w:num>
  <w:num w:numId="12">
    <w:abstractNumId w:val="10"/>
  </w:num>
  <w:num w:numId="13">
    <w:abstractNumId w:val="13"/>
  </w:num>
  <w:num w:numId="14">
    <w:abstractNumId w:val="8"/>
  </w:num>
  <w:num w:numId="15">
    <w:abstractNumId w:val="15"/>
  </w:num>
  <w:num w:numId="16">
    <w:abstractNumId w:val="11"/>
  </w:num>
  <w:num w:numId="17">
    <w:abstractNumId w:val="2"/>
  </w:num>
  <w:num w:numId="18">
    <w:abstractNumId w:val="1"/>
  </w:num>
  <w:num w:numId="19">
    <w:abstractNumId w:val="12"/>
  </w:num>
  <w:num w:numId="20">
    <w:abstractNumId w:val="23"/>
  </w:num>
  <w:num w:numId="21">
    <w:abstractNumId w:val="14"/>
  </w:num>
  <w:num w:numId="22">
    <w:abstractNumId w:val="3"/>
  </w:num>
  <w:num w:numId="23">
    <w:abstractNumId w:val="7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75B9D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C5B31"/>
    <w:rsid w:val="001D498E"/>
    <w:rsid w:val="00203036"/>
    <w:rsid w:val="00225CD9"/>
    <w:rsid w:val="00234F96"/>
    <w:rsid w:val="002A2555"/>
    <w:rsid w:val="002A4CE2"/>
    <w:rsid w:val="002D7F9B"/>
    <w:rsid w:val="002D7FC6"/>
    <w:rsid w:val="002E3F1A"/>
    <w:rsid w:val="00307DB0"/>
    <w:rsid w:val="0032433B"/>
    <w:rsid w:val="0034733D"/>
    <w:rsid w:val="003700F7"/>
    <w:rsid w:val="003D2CDC"/>
    <w:rsid w:val="003F10E0"/>
    <w:rsid w:val="004041CD"/>
    <w:rsid w:val="00405AE8"/>
    <w:rsid w:val="00413208"/>
    <w:rsid w:val="00423CC3"/>
    <w:rsid w:val="00433AD7"/>
    <w:rsid w:val="00446402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377DA"/>
    <w:rsid w:val="00655678"/>
    <w:rsid w:val="006746AD"/>
    <w:rsid w:val="006A3977"/>
    <w:rsid w:val="006A62A3"/>
    <w:rsid w:val="006B6CBE"/>
    <w:rsid w:val="006C1BE5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226B5"/>
    <w:rsid w:val="008721DB"/>
    <w:rsid w:val="00877054"/>
    <w:rsid w:val="008C3B1D"/>
    <w:rsid w:val="008C3C41"/>
    <w:rsid w:val="008F6F0F"/>
    <w:rsid w:val="00947056"/>
    <w:rsid w:val="00957662"/>
    <w:rsid w:val="00963C10"/>
    <w:rsid w:val="009A055C"/>
    <w:rsid w:val="009B0852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83002"/>
    <w:rsid w:val="00A9043F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D3B6A"/>
    <w:rsid w:val="00CD762C"/>
    <w:rsid w:val="00CD7D64"/>
    <w:rsid w:val="00CF35D8"/>
    <w:rsid w:val="00D003B8"/>
    <w:rsid w:val="00D03949"/>
    <w:rsid w:val="00D0796E"/>
    <w:rsid w:val="00D5619C"/>
    <w:rsid w:val="00DA6ABC"/>
    <w:rsid w:val="00DB7414"/>
    <w:rsid w:val="00DC1968"/>
    <w:rsid w:val="00DD1AA4"/>
    <w:rsid w:val="00DE5A3C"/>
    <w:rsid w:val="00E20B98"/>
    <w:rsid w:val="00E33AAA"/>
    <w:rsid w:val="00E36C97"/>
    <w:rsid w:val="00E37034"/>
    <w:rsid w:val="00E81BF9"/>
    <w:rsid w:val="00E8475B"/>
    <w:rsid w:val="00E926D8"/>
    <w:rsid w:val="00E94264"/>
    <w:rsid w:val="00EB637D"/>
    <w:rsid w:val="00EC5730"/>
    <w:rsid w:val="00EE1416"/>
    <w:rsid w:val="00F305BB"/>
    <w:rsid w:val="00F36E61"/>
    <w:rsid w:val="00F61779"/>
    <w:rsid w:val="00F737F8"/>
    <w:rsid w:val="00F80B1C"/>
    <w:rsid w:val="00F91AF3"/>
    <w:rsid w:val="00FA0BFB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FA0BF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4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3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1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1331</Words>
  <Characters>7593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Šefčíkova Tatiana</cp:lastModifiedBy>
  <cp:revision>2</cp:revision>
  <cp:lastPrinted>2020-05-28T09:14:00Z</cp:lastPrinted>
  <dcterms:created xsi:type="dcterms:W3CDTF">2022-02-08T18:53:00Z</dcterms:created>
  <dcterms:modified xsi:type="dcterms:W3CDTF">2022-02-08T18:53:00Z</dcterms:modified>
</cp:coreProperties>
</file>