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C7146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7146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C7146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46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2D6F46E5" w:rsidR="00F305BB" w:rsidRPr="00C7146E" w:rsidRDefault="00C714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7146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5AA68F7" w:rsidR="00F305BB" w:rsidRPr="00C7146E" w:rsidRDefault="00C714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7146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4ED8E711" w:rsidR="00F305BB" w:rsidRPr="00C7146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7146E">
              <w:rPr>
                <w:rFonts w:ascii="Times New Roman" w:hAnsi="Times New Roman"/>
              </w:rPr>
              <w:t>31201</w:t>
            </w:r>
            <w:r w:rsidR="0060095B">
              <w:rPr>
                <w:rFonts w:ascii="Times New Roman" w:hAnsi="Times New Roman"/>
              </w:rPr>
              <w:t>1</w:t>
            </w:r>
            <w:r w:rsidRPr="00C7146E">
              <w:rPr>
                <w:rFonts w:ascii="Times New Roman" w:hAnsi="Times New Roman"/>
              </w:rPr>
              <w:t>A</w:t>
            </w:r>
            <w:r w:rsidR="00C7146E" w:rsidRPr="00C7146E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0C714DD0" w:rsidR="00F305BB" w:rsidRPr="00C7146E" w:rsidRDefault="00C714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7146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13DC8A70" w:rsidR="00F305BB" w:rsidRPr="007B6C7D" w:rsidRDefault="002B4AB0" w:rsidP="007B6C7D">
            <w:pPr>
              <w:tabs>
                <w:tab w:val="left" w:pos="4007"/>
              </w:tabs>
              <w:spacing w:after="0" w:line="240" w:lineRule="auto"/>
            </w:pPr>
            <w:r>
              <w:t>18.2.2021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0EB7B34C" w:rsidR="00F305BB" w:rsidRPr="007B6C7D" w:rsidRDefault="002B4AB0" w:rsidP="007B6C7D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3713992B" w:rsidR="00F305BB" w:rsidRPr="007B6C7D" w:rsidRDefault="002B4AB0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DBCD7A4" w14:textId="77777777" w:rsidR="002B4AB0" w:rsidRDefault="002B4AB0" w:rsidP="002B4AB0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00A98F8A" w14:textId="77777777" w:rsidR="002B4AB0" w:rsidRDefault="002B4AB0" w:rsidP="002B4AB0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9428F8E" w:rsidR="00EE1416" w:rsidRDefault="00C7146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tvorba a zdieľanie Best Practice vo forme efektívnej met</w:t>
            </w:r>
            <w:r w:rsidR="0060095B">
              <w:rPr>
                <w:rFonts w:ascii="Times New Roman" w:hAnsi="Times New Roman"/>
              </w:rPr>
              <w:t>ód</w:t>
            </w:r>
            <w:r>
              <w:rPr>
                <w:rFonts w:ascii="Times New Roman" w:hAnsi="Times New Roman"/>
              </w:rPr>
              <w:t xml:space="preserve"> pre podporu finančnej a matematickej gramotnosti. </w:t>
            </w:r>
          </w:p>
          <w:p w14:paraId="5A542FE6" w14:textId="77777777" w:rsidR="00C7146E" w:rsidRDefault="00C7146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096E45EC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C7146E">
              <w:rPr>
                <w:rFonts w:ascii="Times New Roman" w:hAnsi="Times New Roman"/>
              </w:rPr>
              <w:t>Best Practice, finančná gramotnosť, matematická gramotnosť, efektívne metódy vzdelávania.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B48B85E" w:rsidR="00405AE8" w:rsidRDefault="00C7146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</w:t>
            </w:r>
            <w:r w:rsidR="0060095B">
              <w:rPr>
                <w:rFonts w:ascii="Times New Roman" w:hAnsi="Times New Roman"/>
              </w:rPr>
              <w:t xml:space="preserve"> – efektívne metódy rozvoja predmetných gramotností prostredníctvom aplikácie vhodných software.</w:t>
            </w:r>
          </w:p>
          <w:p w14:paraId="69CCD2FF" w14:textId="5E0D110F" w:rsidR="00C7146E" w:rsidRDefault="00C7146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011AF34C" w14:textId="5F94E163" w:rsidR="0060095B" w:rsidRDefault="0060095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14:paraId="44602518" w14:textId="68EDAD37" w:rsidR="00C7146E" w:rsidRDefault="00C7146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7B2B34D3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C7146E">
              <w:rPr>
                <w:rFonts w:ascii="Times New Roman" w:hAnsi="Times New Roman"/>
              </w:rPr>
              <w:t>rozvoj finančnej gramotnosti, rozvoj matematickej gramotnosti, analýza efektívnych metód</w:t>
            </w:r>
            <w:r w:rsidR="0060095B">
              <w:rPr>
                <w:rFonts w:ascii="Times New Roman" w:hAnsi="Times New Roman"/>
              </w:rPr>
              <w:t>, aplikácia software.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B2F649B" w14:textId="5E012CFD" w:rsidR="00F305BB" w:rsidRDefault="00C7146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Prezentácia </w:t>
            </w:r>
            <w:r w:rsidR="0060095B">
              <w:rPr>
                <w:rFonts w:ascii="Times New Roman" w:hAnsi="Times New Roman"/>
              </w:rPr>
              <w:t>k uvedenej téme,</w:t>
            </w:r>
          </w:p>
          <w:p w14:paraId="2CAA2042" w14:textId="442E5D30" w:rsidR="00C7146E" w:rsidRDefault="00C7146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Diskusia, zdieľanie OPS</w:t>
            </w:r>
            <w:r w:rsidR="0060095B">
              <w:rPr>
                <w:rFonts w:ascii="Times New Roman" w:hAnsi="Times New Roman"/>
              </w:rPr>
              <w:t>,</w:t>
            </w:r>
          </w:p>
          <w:p w14:paraId="76E4A9A9" w14:textId="061C389D" w:rsidR="00C7146E" w:rsidRDefault="00C7146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odbornej literatúry, </w:t>
            </w:r>
          </w:p>
          <w:p w14:paraId="58129B8D" w14:textId="207CD8D0" w:rsidR="00C7146E" w:rsidRDefault="00C7146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46ED2987" w14:textId="74361E25" w:rsidR="00C7146E" w:rsidRPr="00405AE8" w:rsidRDefault="00C7146E" w:rsidP="00C7146E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60095B">
        <w:trPr>
          <w:trHeight w:val="325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3634429" w14:textId="77777777" w:rsidR="0060095B" w:rsidRDefault="00C7146E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aktivít, na ktorých sme v rámci stretnutia aktívne participovali, sme sa zhodli na nasledujúcich príkladoch</w:t>
            </w:r>
            <w:r w:rsidR="00F95EBB">
              <w:rPr>
                <w:rFonts w:ascii="Times New Roman" w:hAnsi="Times New Roman"/>
                <w:bCs/>
              </w:rPr>
              <w:t xml:space="preserve"> a stratégiách</w:t>
            </w:r>
            <w:r>
              <w:rPr>
                <w:rFonts w:ascii="Times New Roman" w:hAnsi="Times New Roman"/>
                <w:bCs/>
              </w:rPr>
              <w:t xml:space="preserve"> dobrej praxe</w:t>
            </w:r>
            <w:r w:rsidR="00F95EBB">
              <w:rPr>
                <w:rFonts w:ascii="Times New Roman" w:hAnsi="Times New Roman"/>
                <w:bCs/>
              </w:rPr>
              <w:t xml:space="preserve">. </w:t>
            </w:r>
          </w:p>
          <w:p w14:paraId="54112B68" w14:textId="235257D3" w:rsidR="00F95EBB" w:rsidRDefault="0060095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95EBB">
              <w:rPr>
                <w:rFonts w:ascii="Times New Roman" w:hAnsi="Times New Roman"/>
                <w:bCs/>
              </w:rPr>
              <w:t xml:space="preserve"> využitie softwaru Lucidchart pri vý</w:t>
            </w:r>
            <w:r>
              <w:rPr>
                <w:rFonts w:ascii="Times New Roman" w:hAnsi="Times New Roman"/>
                <w:bCs/>
              </w:rPr>
              <w:t>učbe</w:t>
            </w:r>
            <w:r w:rsidR="00F95EBB">
              <w:rPr>
                <w:rFonts w:ascii="Times New Roman" w:hAnsi="Times New Roman"/>
                <w:bCs/>
              </w:rPr>
              <w:t xml:space="preserve"> matematik</w:t>
            </w:r>
            <w:r>
              <w:rPr>
                <w:rFonts w:ascii="Times New Roman" w:hAnsi="Times New Roman"/>
                <w:bCs/>
              </w:rPr>
              <w:t>.</w:t>
            </w:r>
            <w:r w:rsidR="00822B4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Uvedený</w:t>
            </w:r>
            <w:r w:rsidR="00F95EBB">
              <w:rPr>
                <w:rFonts w:ascii="Times New Roman" w:hAnsi="Times New Roman"/>
                <w:bCs/>
              </w:rPr>
              <w:t xml:space="preserve"> software veľmi pomáha aj pri trénovaní vizualizácie grafov a dát, a preto sa hodí aj na rozvoj finančnej gramotnosti. </w:t>
            </w:r>
            <w:r w:rsidR="00F95EBB" w:rsidRPr="00F95EBB">
              <w:rPr>
                <w:rFonts w:ascii="Times New Roman" w:hAnsi="Times New Roman"/>
                <w:bCs/>
              </w:rPr>
              <w:t xml:space="preserve">Lucidchart je produktom spoločnosti Lucid Software Inc. Je to online (cloudový) software a má </w:t>
            </w:r>
            <w:r w:rsidR="005A610D">
              <w:rPr>
                <w:rFonts w:ascii="Times New Roman" w:hAnsi="Times New Roman"/>
                <w:bCs/>
              </w:rPr>
              <w:t xml:space="preserve">formu </w:t>
            </w:r>
            <w:r w:rsidR="00F95EBB" w:rsidRPr="00F95EBB">
              <w:rPr>
                <w:rFonts w:ascii="Times New Roman" w:hAnsi="Times New Roman"/>
                <w:bCs/>
              </w:rPr>
              <w:t>webovej stránky. Pri jeho aplikácií do výučbového procesu nie sú potrebné žiadne inštalačné procesy a</w:t>
            </w:r>
            <w:r w:rsidR="00F95EBB">
              <w:rPr>
                <w:rFonts w:ascii="Times New Roman" w:hAnsi="Times New Roman"/>
                <w:bCs/>
              </w:rPr>
              <w:t xml:space="preserve"> </w:t>
            </w:r>
            <w:r w:rsidR="00F95EBB" w:rsidRPr="00F95EBB">
              <w:rPr>
                <w:rFonts w:ascii="Times New Roman" w:hAnsi="Times New Roman"/>
                <w:bCs/>
              </w:rPr>
              <w:t>stačí sa len zaregistrovať. Registráciou si vytvoríme osobný účet, ku ktorému máme prístup z rôznych PC, tabletov a iných mobilných zariadení. Lucidchart pracuje v rôznych operačných systémoch: Windows, iOS, Linux. Ďalšia výhoda je, že tento produkt pracuje aj v systéme off-line a to v prípade jeho inštalácie ako plugin do prehliadača Google Chrome. V systéme online môžu na jednom projekte pracovať viacerí užívatelia. Verzie Lucidchartu sú: Basic, Pro, Team a Free. Verzia Team je pre vzdelávacie inštitúcie zdarma. Registrácia učiteľov a</w:t>
            </w:r>
            <w:r w:rsidR="00F95EBB">
              <w:rPr>
                <w:rFonts w:ascii="Times New Roman" w:hAnsi="Times New Roman"/>
                <w:bCs/>
              </w:rPr>
              <w:t xml:space="preserve"> </w:t>
            </w:r>
            <w:r w:rsidR="00F95EBB" w:rsidRPr="00F95EBB">
              <w:rPr>
                <w:rFonts w:ascii="Times New Roman" w:hAnsi="Times New Roman"/>
                <w:bCs/>
              </w:rPr>
              <w:t>študentov prebieha prostredníctvom URL adresy. Študenti a učitelia môžu zadarmo využívať aj novú aplikáciu Lucidpress, ktorá slúži k tvorbe interaktívnych dokumentov</w:t>
            </w:r>
            <w:r w:rsidR="00F95EBB">
              <w:rPr>
                <w:rFonts w:ascii="Times New Roman" w:hAnsi="Times New Roman"/>
                <w:bCs/>
              </w:rPr>
              <w:t>, napríklad aj znázornenia finančnej situácie podniku.</w:t>
            </w:r>
            <w:r w:rsidR="00F95EBB" w:rsidRPr="00F95EBB">
              <w:rPr>
                <w:rFonts w:ascii="Times New Roman" w:hAnsi="Times New Roman"/>
                <w:bCs/>
              </w:rPr>
              <w:t xml:space="preserve"> </w:t>
            </w:r>
          </w:p>
          <w:p w14:paraId="72CD5D2B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Možnosti aplikácie softvéru do výučby: </w:t>
            </w:r>
          </w:p>
          <w:p w14:paraId="770F0C3A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tvorba vývojových diagramov , </w:t>
            </w:r>
          </w:p>
          <w:p w14:paraId="3116D45A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tvorba zapojení Cisco zariadení (simulácie), </w:t>
            </w:r>
          </w:p>
          <w:p w14:paraId="55773673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95EBB">
              <w:rPr>
                <w:rFonts w:ascii="Times New Roman" w:hAnsi="Times New Roman"/>
                <w:bCs/>
              </w:rPr>
              <w:t xml:space="preserve">tvorba počítačových sietí, </w:t>
            </w:r>
          </w:p>
          <w:p w14:paraId="564DE78C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tvorba myšlienkových máp, </w:t>
            </w:r>
          </w:p>
          <w:p w14:paraId="1F481D8B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tvorba pojmových máp, </w:t>
            </w:r>
          </w:p>
          <w:p w14:paraId="6043F432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voľba aktivity: </w:t>
            </w:r>
          </w:p>
          <w:p w14:paraId="47101538" w14:textId="11D95901" w:rsidR="00F95EBB" w:rsidRDefault="005A610D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95EBB" w:rsidRPr="00F95EBB">
              <w:rPr>
                <w:rFonts w:ascii="Times New Roman" w:hAnsi="Times New Roman"/>
                <w:bCs/>
              </w:rPr>
              <w:t xml:space="preserve">porovnaj a vyznač rozdiely, </w:t>
            </w:r>
          </w:p>
          <w:p w14:paraId="6FB65905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zostrojenie strapcového diagramu, </w:t>
            </w:r>
          </w:p>
          <w:p w14:paraId="32FD9A23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plánovanie time manažmentu, </w:t>
            </w:r>
          </w:p>
          <w:p w14:paraId="4A51188B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analýza možností, </w:t>
            </w:r>
          </w:p>
          <w:p w14:paraId="1503F4A2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lastRenderedPageBreak/>
              <w:t xml:space="preserve">- rozlíšenie názorov od faktov, </w:t>
            </w:r>
          </w:p>
          <w:p w14:paraId="6FF07F80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tvorba rodokmeňa, </w:t>
            </w:r>
          </w:p>
          <w:p w14:paraId="0B6AD14E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aktivity s interaktívnou periodickou tabuľkou, </w:t>
            </w:r>
          </w:p>
          <w:p w14:paraId="663DEE7A" w14:textId="77777777" w:rsidR="00F95EBB" w:rsidRDefault="00F95EBB" w:rsidP="00F95EB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 xml:space="preserve">- analýza súvislosti ( miesto a čas). </w:t>
            </w:r>
          </w:p>
          <w:p w14:paraId="1138BF5C" w14:textId="0B746045" w:rsidR="00C7146E" w:rsidRPr="0060095B" w:rsidRDefault="00F95EBB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95EBB">
              <w:rPr>
                <w:rFonts w:ascii="Times New Roman" w:hAnsi="Times New Roman"/>
                <w:bCs/>
              </w:rPr>
              <w:t>Lucidchart ponúka niekoľko grafických organizátorov, ktoré slúžia na triedenie myšlienok a efektívnu komunikáciu pri tvorbe projektu. Aby boli žiaci na hodinách motivovaní, ľahšie si zapamätávali a aktívne precvičovali prebrané učivo, je vhodné využíva</w:t>
            </w:r>
            <w:r w:rsidR="005A610D">
              <w:rPr>
                <w:rFonts w:ascii="Times New Roman" w:hAnsi="Times New Roman"/>
                <w:bCs/>
              </w:rPr>
              <w:t>ť</w:t>
            </w:r>
            <w:r w:rsidRPr="00F95EBB">
              <w:rPr>
                <w:rFonts w:ascii="Times New Roman" w:hAnsi="Times New Roman"/>
                <w:bCs/>
              </w:rPr>
              <w:t xml:space="preserve"> rozmanitých foriem a metód vzdelávania, zameraných na aktivizáciu žiakov, názornosť a dynamiku s ohľadom na porozumenie preberaných súvislostí. Pri ich uplatňovaní </w:t>
            </w:r>
            <w:r w:rsidR="005A610D">
              <w:rPr>
                <w:rFonts w:ascii="Times New Roman" w:hAnsi="Times New Roman"/>
                <w:bCs/>
              </w:rPr>
              <w:t>odporúčame</w:t>
            </w:r>
            <w:r w:rsidRPr="00F95EBB">
              <w:rPr>
                <w:rFonts w:ascii="Times New Roman" w:hAnsi="Times New Roman"/>
                <w:bCs/>
              </w:rPr>
              <w:t xml:space="preserve"> postupovať od jednoduchému k zložitému, od známeho k neznámemu a od konkrétneho k abstraktnému a dodržiavať pritom zásady primeranosti, postupnosti, nadväznosti, systematickosti, trvácnosti a vedeckosti. </w:t>
            </w:r>
          </w:p>
          <w:p w14:paraId="6F2CC10C" w14:textId="4E61728D" w:rsidR="00F737F8" w:rsidRDefault="005A610D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stratégie na implementáciu do pedagogického procesu</w:t>
            </w:r>
            <w:r w:rsidR="0060095B">
              <w:rPr>
                <w:rFonts w:ascii="Times New Roman" w:hAnsi="Times New Roman"/>
                <w:bCs/>
              </w:rPr>
              <w:t>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2769BB32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A610D">
              <w:t>Tatiana Šefčíková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3F45669" w:rsidR="00F305BB" w:rsidRPr="007B6C7D" w:rsidRDefault="002B4AB0" w:rsidP="007B6C7D">
            <w:pPr>
              <w:tabs>
                <w:tab w:val="left" w:pos="1114"/>
              </w:tabs>
              <w:spacing w:after="0" w:line="240" w:lineRule="auto"/>
            </w:pPr>
            <w:r>
              <w:t>18.2.2021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620203B" w:rsidR="00F305BB" w:rsidRPr="007B6C7D" w:rsidRDefault="005A610D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  <w:r w:rsidR="002B4AB0">
              <w:t>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98155B2" w:rsidR="00F305BB" w:rsidRPr="007B6C7D" w:rsidRDefault="002B4AB0" w:rsidP="007B6C7D">
            <w:pPr>
              <w:tabs>
                <w:tab w:val="left" w:pos="1114"/>
              </w:tabs>
              <w:spacing w:after="0" w:line="240" w:lineRule="auto"/>
            </w:pPr>
            <w:r>
              <w:t>18.2.2021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lastRenderedPageBreak/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3C91678" w14:textId="77777777" w:rsidTr="001745A4">
        <w:tc>
          <w:tcPr>
            <w:tcW w:w="3528" w:type="dxa"/>
          </w:tcPr>
          <w:p w14:paraId="6FD80E8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54280442" w:rsidR="00F305BB" w:rsidRPr="001620FF" w:rsidRDefault="00A22FEB" w:rsidP="001745A4">
            <w:pPr>
              <w:rPr>
                <w:spacing w:val="20"/>
                <w:sz w:val="20"/>
                <w:szCs w:val="20"/>
              </w:rPr>
            </w:pPr>
            <w:r w:rsidRPr="00C7146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32883D8C" w14:textId="77777777" w:rsidTr="001745A4">
        <w:tc>
          <w:tcPr>
            <w:tcW w:w="3528" w:type="dxa"/>
          </w:tcPr>
          <w:p w14:paraId="546F9E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20FFA8F7" w:rsidR="00F305BB" w:rsidRPr="007B6C7D" w:rsidRDefault="00A22FEB" w:rsidP="001745A4">
            <w:pPr>
              <w:rPr>
                <w:spacing w:val="20"/>
                <w:sz w:val="20"/>
                <w:szCs w:val="20"/>
              </w:rPr>
            </w:pPr>
            <w:r w:rsidRPr="00C7146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962EA1B" w14:textId="77777777" w:rsidTr="001745A4">
        <w:tc>
          <w:tcPr>
            <w:tcW w:w="3528" w:type="dxa"/>
          </w:tcPr>
          <w:p w14:paraId="2FADF50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4A1F635F" w:rsidR="00F305BB" w:rsidRPr="007B6C7D" w:rsidRDefault="00A22FEB" w:rsidP="001745A4">
            <w:pPr>
              <w:rPr>
                <w:spacing w:val="20"/>
                <w:sz w:val="20"/>
                <w:szCs w:val="20"/>
              </w:rPr>
            </w:pPr>
            <w:r w:rsidRPr="00C7146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5C12F692" w14:textId="77777777" w:rsidTr="001745A4">
        <w:tc>
          <w:tcPr>
            <w:tcW w:w="3528" w:type="dxa"/>
          </w:tcPr>
          <w:p w14:paraId="32BBB0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Kód ITMS projektu:</w:t>
            </w:r>
          </w:p>
        </w:tc>
        <w:tc>
          <w:tcPr>
            <w:tcW w:w="5940" w:type="dxa"/>
          </w:tcPr>
          <w:p w14:paraId="6571DC07" w14:textId="647BB5DE" w:rsidR="00F305BB" w:rsidRPr="007B6C7D" w:rsidRDefault="00A22FEB" w:rsidP="001745A4">
            <w:pPr>
              <w:rPr>
                <w:spacing w:val="20"/>
                <w:sz w:val="20"/>
                <w:szCs w:val="20"/>
              </w:rPr>
            </w:pPr>
            <w:r w:rsidRPr="00C7146E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C7146E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0EA93974" w14:textId="77777777" w:rsidTr="001745A4">
        <w:tc>
          <w:tcPr>
            <w:tcW w:w="3528" w:type="dxa"/>
          </w:tcPr>
          <w:p w14:paraId="5E8A2C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50D27262" w:rsidR="00F305BB" w:rsidRPr="007B6C7D" w:rsidRDefault="002B4AB0" w:rsidP="001745A4">
            <w:pPr>
              <w:rPr>
                <w:spacing w:val="20"/>
                <w:sz w:val="20"/>
                <w:szCs w:val="20"/>
              </w:rPr>
            </w:pPr>
            <w:r w:rsidRPr="00C7146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347AFDEE" w:rsidR="00F305BB" w:rsidRDefault="00F305BB" w:rsidP="00D0796E">
      <w:r>
        <w:t>Miesto konania stretnutia:</w:t>
      </w:r>
      <w:r w:rsidR="006746AD">
        <w:t xml:space="preserve"> </w:t>
      </w:r>
      <w:r w:rsidR="002B4AB0">
        <w:t>online</w:t>
      </w:r>
    </w:p>
    <w:p w14:paraId="375C2BC7" w14:textId="6D6C759D" w:rsidR="00957662" w:rsidRDefault="00F305BB" w:rsidP="00D0796E">
      <w:r>
        <w:t>Dátum konania stretnutia:</w:t>
      </w:r>
      <w:r w:rsidR="00A64FD7">
        <w:t xml:space="preserve"> </w:t>
      </w:r>
      <w:r w:rsidR="002B4AB0">
        <w:t>18.2.2021</w:t>
      </w:r>
    </w:p>
    <w:p w14:paraId="66084B0E" w14:textId="374788CE" w:rsidR="00F305BB" w:rsidRDefault="002B4AB0" w:rsidP="00D0796E">
      <w:r>
        <w:t>Trvanie stretnutia: od 14.45</w:t>
      </w:r>
      <w:r w:rsidR="00F305BB">
        <w:t>hod</w:t>
      </w:r>
      <w:r w:rsidR="00F305BB">
        <w:tab/>
        <w:t>do</w:t>
      </w:r>
      <w:r>
        <w:t xml:space="preserve"> 17.45</w:t>
      </w:r>
      <w:r w:rsidR="00F305BB">
        <w:t>.hod</w:t>
      </w:r>
      <w:r w:rsidR="00F305BB"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2B4AB0" w:rsidRPr="007B6C7D" w14:paraId="1C647F89" w14:textId="77777777" w:rsidTr="00937959">
        <w:trPr>
          <w:trHeight w:val="337"/>
        </w:trPr>
        <w:tc>
          <w:tcPr>
            <w:tcW w:w="544" w:type="dxa"/>
          </w:tcPr>
          <w:p w14:paraId="003B4AAA" w14:textId="77777777" w:rsidR="002B4AB0" w:rsidRPr="007B6C7D" w:rsidRDefault="002B4AB0" w:rsidP="00937959">
            <w:r w:rsidRPr="007B6C7D">
              <w:t>č.</w:t>
            </w:r>
          </w:p>
        </w:tc>
        <w:tc>
          <w:tcPr>
            <w:tcW w:w="3935" w:type="dxa"/>
          </w:tcPr>
          <w:p w14:paraId="7DAC0989" w14:textId="77777777" w:rsidR="002B4AB0" w:rsidRPr="007B6C7D" w:rsidRDefault="002B4AB0" w:rsidP="00937959">
            <w:r w:rsidRPr="007B6C7D">
              <w:t>Meno a priezvisko</w:t>
            </w:r>
          </w:p>
        </w:tc>
        <w:tc>
          <w:tcPr>
            <w:tcW w:w="2427" w:type="dxa"/>
          </w:tcPr>
          <w:p w14:paraId="4BF6CC4C" w14:textId="77777777" w:rsidR="002B4AB0" w:rsidRPr="007B6C7D" w:rsidRDefault="002B4AB0" w:rsidP="00937959">
            <w:r w:rsidRPr="007B6C7D">
              <w:t>Podpis</w:t>
            </w:r>
          </w:p>
        </w:tc>
        <w:tc>
          <w:tcPr>
            <w:tcW w:w="2306" w:type="dxa"/>
          </w:tcPr>
          <w:p w14:paraId="56086DAE" w14:textId="77777777" w:rsidR="002B4AB0" w:rsidRPr="007B6C7D" w:rsidRDefault="002B4AB0" w:rsidP="00937959">
            <w:r>
              <w:t>Inštitúcia</w:t>
            </w:r>
          </w:p>
        </w:tc>
      </w:tr>
      <w:tr w:rsidR="002B4AB0" w:rsidRPr="007B6C7D" w14:paraId="47F2DE2E" w14:textId="77777777" w:rsidTr="00937959">
        <w:trPr>
          <w:trHeight w:val="337"/>
        </w:trPr>
        <w:tc>
          <w:tcPr>
            <w:tcW w:w="544" w:type="dxa"/>
          </w:tcPr>
          <w:p w14:paraId="567D5DA5" w14:textId="77777777" w:rsidR="002B4AB0" w:rsidRPr="007B6C7D" w:rsidRDefault="002B4AB0" w:rsidP="00937959">
            <w:r>
              <w:t>1.</w:t>
            </w:r>
          </w:p>
        </w:tc>
        <w:tc>
          <w:tcPr>
            <w:tcW w:w="3935" w:type="dxa"/>
          </w:tcPr>
          <w:p w14:paraId="227E6998" w14:textId="77777777" w:rsidR="002B4AB0" w:rsidRPr="007B6C7D" w:rsidRDefault="002B4AB0" w:rsidP="00937959">
            <w:r>
              <w:t>Ing.Tatiana Šefčiková</w:t>
            </w:r>
          </w:p>
        </w:tc>
        <w:tc>
          <w:tcPr>
            <w:tcW w:w="2427" w:type="dxa"/>
          </w:tcPr>
          <w:p w14:paraId="66A5C036" w14:textId="77777777" w:rsidR="002B4AB0" w:rsidRPr="007B6C7D" w:rsidRDefault="002B4AB0" w:rsidP="00937959"/>
        </w:tc>
        <w:tc>
          <w:tcPr>
            <w:tcW w:w="2306" w:type="dxa"/>
          </w:tcPr>
          <w:p w14:paraId="7FCBC934" w14:textId="77777777" w:rsidR="002B4AB0" w:rsidRPr="007B6C7D" w:rsidRDefault="002B4AB0" w:rsidP="00937959">
            <w:r>
              <w:t>SSOŠ Elba Smetanova 2</w:t>
            </w:r>
          </w:p>
        </w:tc>
      </w:tr>
      <w:tr w:rsidR="002B4AB0" w:rsidRPr="007B6C7D" w14:paraId="63B83A88" w14:textId="77777777" w:rsidTr="00937959">
        <w:trPr>
          <w:trHeight w:val="337"/>
        </w:trPr>
        <w:tc>
          <w:tcPr>
            <w:tcW w:w="544" w:type="dxa"/>
          </w:tcPr>
          <w:p w14:paraId="4B426227" w14:textId="77777777" w:rsidR="002B4AB0" w:rsidRPr="007B6C7D" w:rsidRDefault="002B4AB0" w:rsidP="00937959">
            <w:r>
              <w:t>2.</w:t>
            </w:r>
          </w:p>
        </w:tc>
        <w:tc>
          <w:tcPr>
            <w:tcW w:w="3935" w:type="dxa"/>
          </w:tcPr>
          <w:p w14:paraId="4CBC4B08" w14:textId="77777777" w:rsidR="002B4AB0" w:rsidRPr="007B6C7D" w:rsidRDefault="002B4AB0" w:rsidP="00937959">
            <w:r w:rsidRPr="00E34982">
              <w:t>Ing. Branislav Blicha</w:t>
            </w:r>
          </w:p>
        </w:tc>
        <w:tc>
          <w:tcPr>
            <w:tcW w:w="2427" w:type="dxa"/>
          </w:tcPr>
          <w:p w14:paraId="6E975C14" w14:textId="77777777" w:rsidR="002B4AB0" w:rsidRPr="007B6C7D" w:rsidRDefault="002B4AB0" w:rsidP="00937959"/>
        </w:tc>
        <w:tc>
          <w:tcPr>
            <w:tcW w:w="2306" w:type="dxa"/>
          </w:tcPr>
          <w:p w14:paraId="3FB453DE" w14:textId="77777777" w:rsidR="002B4AB0" w:rsidRPr="007B6C7D" w:rsidRDefault="002B4AB0" w:rsidP="00937959">
            <w:r>
              <w:t>SSOŠ Elba Smetanova 2</w:t>
            </w:r>
          </w:p>
          <w:p w14:paraId="04023502" w14:textId="77777777" w:rsidR="002B4AB0" w:rsidRPr="007B6C7D" w:rsidRDefault="002B4AB0" w:rsidP="00937959"/>
        </w:tc>
      </w:tr>
      <w:tr w:rsidR="002B4AB0" w:rsidRPr="007B6C7D" w14:paraId="11DF429F" w14:textId="77777777" w:rsidTr="00937959">
        <w:trPr>
          <w:trHeight w:val="337"/>
        </w:trPr>
        <w:tc>
          <w:tcPr>
            <w:tcW w:w="544" w:type="dxa"/>
          </w:tcPr>
          <w:p w14:paraId="2DAA6513" w14:textId="77777777" w:rsidR="002B4AB0" w:rsidRPr="007B6C7D" w:rsidRDefault="002B4AB0" w:rsidP="00937959">
            <w:r>
              <w:t>3.</w:t>
            </w:r>
          </w:p>
        </w:tc>
        <w:tc>
          <w:tcPr>
            <w:tcW w:w="3935" w:type="dxa"/>
          </w:tcPr>
          <w:p w14:paraId="7CF4526E" w14:textId="77777777" w:rsidR="002B4AB0" w:rsidRPr="007B6C7D" w:rsidRDefault="002B4AB0" w:rsidP="00937959">
            <w:r w:rsidRPr="00E34982">
              <w:t>Ing. Matúš Grega</w:t>
            </w:r>
          </w:p>
        </w:tc>
        <w:tc>
          <w:tcPr>
            <w:tcW w:w="2427" w:type="dxa"/>
          </w:tcPr>
          <w:p w14:paraId="440B3F92" w14:textId="77777777" w:rsidR="002B4AB0" w:rsidRPr="007B6C7D" w:rsidRDefault="002B4AB0" w:rsidP="00937959"/>
        </w:tc>
        <w:tc>
          <w:tcPr>
            <w:tcW w:w="2306" w:type="dxa"/>
          </w:tcPr>
          <w:p w14:paraId="7E929662" w14:textId="77777777" w:rsidR="002B4AB0" w:rsidRPr="007B6C7D" w:rsidRDefault="002B4AB0" w:rsidP="00937959">
            <w:r>
              <w:t>SSOŠ Elba Smetanova 2</w:t>
            </w:r>
          </w:p>
          <w:p w14:paraId="58A01F57" w14:textId="77777777" w:rsidR="002B4AB0" w:rsidRPr="007B6C7D" w:rsidRDefault="002B4AB0" w:rsidP="00937959"/>
        </w:tc>
      </w:tr>
      <w:tr w:rsidR="002B4AB0" w:rsidRPr="007B6C7D" w14:paraId="518EA39A" w14:textId="77777777" w:rsidTr="00937959">
        <w:trPr>
          <w:trHeight w:val="337"/>
        </w:trPr>
        <w:tc>
          <w:tcPr>
            <w:tcW w:w="544" w:type="dxa"/>
          </w:tcPr>
          <w:p w14:paraId="3D0B8476" w14:textId="77777777" w:rsidR="002B4AB0" w:rsidRPr="007B6C7D" w:rsidRDefault="002B4AB0" w:rsidP="00937959">
            <w:r>
              <w:t>4.</w:t>
            </w:r>
          </w:p>
        </w:tc>
        <w:tc>
          <w:tcPr>
            <w:tcW w:w="3935" w:type="dxa"/>
          </w:tcPr>
          <w:p w14:paraId="7DE56D44" w14:textId="77777777" w:rsidR="002B4AB0" w:rsidRPr="007B6C7D" w:rsidRDefault="002B4AB0" w:rsidP="00937959">
            <w:r w:rsidRPr="00E34982">
              <w:t>Mgr. Viera Voľanská Huntejová</w:t>
            </w:r>
          </w:p>
        </w:tc>
        <w:tc>
          <w:tcPr>
            <w:tcW w:w="2427" w:type="dxa"/>
          </w:tcPr>
          <w:p w14:paraId="659DD811" w14:textId="77777777" w:rsidR="002B4AB0" w:rsidRPr="007B6C7D" w:rsidRDefault="002B4AB0" w:rsidP="00937959"/>
        </w:tc>
        <w:tc>
          <w:tcPr>
            <w:tcW w:w="2306" w:type="dxa"/>
          </w:tcPr>
          <w:p w14:paraId="7376E282" w14:textId="77777777" w:rsidR="002B4AB0" w:rsidRPr="007B6C7D" w:rsidRDefault="002B4AB0" w:rsidP="00937959">
            <w:r>
              <w:t>SSOŠ Elba Smetanova 2</w:t>
            </w:r>
          </w:p>
          <w:p w14:paraId="32DC895E" w14:textId="77777777" w:rsidR="002B4AB0" w:rsidRPr="007B6C7D" w:rsidRDefault="002B4AB0" w:rsidP="00937959"/>
        </w:tc>
      </w:tr>
      <w:tr w:rsidR="002B4AB0" w:rsidRPr="007B6C7D" w14:paraId="2E760111" w14:textId="77777777" w:rsidTr="00937959">
        <w:trPr>
          <w:trHeight w:val="355"/>
        </w:trPr>
        <w:tc>
          <w:tcPr>
            <w:tcW w:w="544" w:type="dxa"/>
          </w:tcPr>
          <w:p w14:paraId="68273D95" w14:textId="77777777" w:rsidR="002B4AB0" w:rsidRPr="007B6C7D" w:rsidRDefault="002B4AB0" w:rsidP="00937959">
            <w:r>
              <w:t>5.</w:t>
            </w:r>
          </w:p>
        </w:tc>
        <w:tc>
          <w:tcPr>
            <w:tcW w:w="3935" w:type="dxa"/>
          </w:tcPr>
          <w:p w14:paraId="447279E2" w14:textId="77777777" w:rsidR="002B4AB0" w:rsidRPr="007B6C7D" w:rsidRDefault="002B4AB0" w:rsidP="00937959">
            <w:r w:rsidRPr="00E34982">
              <w:t>Ing. Marcela Hadviždžáková</w:t>
            </w:r>
          </w:p>
        </w:tc>
        <w:tc>
          <w:tcPr>
            <w:tcW w:w="2427" w:type="dxa"/>
          </w:tcPr>
          <w:p w14:paraId="76BABD7F" w14:textId="77777777" w:rsidR="002B4AB0" w:rsidRPr="007B6C7D" w:rsidRDefault="002B4AB0" w:rsidP="00937959"/>
        </w:tc>
        <w:tc>
          <w:tcPr>
            <w:tcW w:w="2306" w:type="dxa"/>
          </w:tcPr>
          <w:p w14:paraId="7504AEA4" w14:textId="77777777" w:rsidR="002B4AB0" w:rsidRPr="007B6C7D" w:rsidRDefault="002B4AB0" w:rsidP="00937959">
            <w:r>
              <w:t>SSOŠ Elba Smetanova 2</w:t>
            </w:r>
          </w:p>
          <w:p w14:paraId="4FACAD02" w14:textId="77777777" w:rsidR="002B4AB0" w:rsidRPr="007B6C7D" w:rsidRDefault="002B4AB0" w:rsidP="00937959"/>
        </w:tc>
      </w:tr>
      <w:tr w:rsidR="002B4AB0" w:rsidRPr="007B6C7D" w14:paraId="0692FB1B" w14:textId="77777777" w:rsidTr="00937959">
        <w:trPr>
          <w:trHeight w:val="355"/>
        </w:trPr>
        <w:tc>
          <w:tcPr>
            <w:tcW w:w="544" w:type="dxa"/>
          </w:tcPr>
          <w:p w14:paraId="0013ACC4" w14:textId="77777777" w:rsidR="002B4AB0" w:rsidRPr="007B6C7D" w:rsidRDefault="002B4AB0" w:rsidP="00937959">
            <w:r>
              <w:t>6.</w:t>
            </w:r>
          </w:p>
        </w:tc>
        <w:tc>
          <w:tcPr>
            <w:tcW w:w="3935" w:type="dxa"/>
          </w:tcPr>
          <w:p w14:paraId="0DD7888A" w14:textId="77777777" w:rsidR="002B4AB0" w:rsidRPr="007B6C7D" w:rsidRDefault="002B4AB0" w:rsidP="00937959">
            <w:r w:rsidRPr="00E34982">
              <w:t>Mgr. Karina Kováčová</w:t>
            </w:r>
          </w:p>
        </w:tc>
        <w:tc>
          <w:tcPr>
            <w:tcW w:w="2427" w:type="dxa"/>
          </w:tcPr>
          <w:p w14:paraId="209DC57E" w14:textId="78FCEAB9" w:rsidR="002B4AB0" w:rsidRPr="007B6C7D" w:rsidRDefault="00A22FEB" w:rsidP="00937959">
            <w:r>
              <w:t>----------------------</w:t>
            </w:r>
            <w:bookmarkStart w:id="0" w:name="_GoBack"/>
            <w:bookmarkEnd w:id="0"/>
          </w:p>
        </w:tc>
        <w:tc>
          <w:tcPr>
            <w:tcW w:w="2306" w:type="dxa"/>
          </w:tcPr>
          <w:p w14:paraId="5FAE2C1C" w14:textId="77777777" w:rsidR="002B4AB0" w:rsidRPr="007B6C7D" w:rsidRDefault="002B4AB0" w:rsidP="00937959">
            <w:r>
              <w:t>SSOŠ Elba Smetanova 2</w:t>
            </w:r>
          </w:p>
          <w:p w14:paraId="37DF24C9" w14:textId="77777777" w:rsidR="002B4AB0" w:rsidRPr="007B6C7D" w:rsidRDefault="002B4AB0" w:rsidP="00937959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BD16" w14:textId="77777777" w:rsidR="00774833" w:rsidRDefault="00774833" w:rsidP="00CF35D8">
      <w:pPr>
        <w:spacing w:after="0" w:line="240" w:lineRule="auto"/>
      </w:pPr>
      <w:r>
        <w:separator/>
      </w:r>
    </w:p>
  </w:endnote>
  <w:endnote w:type="continuationSeparator" w:id="0">
    <w:p w14:paraId="4D30F142" w14:textId="77777777" w:rsidR="00774833" w:rsidRDefault="007748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6821" w14:textId="77777777" w:rsidR="00774833" w:rsidRDefault="00774833" w:rsidP="00CF35D8">
      <w:pPr>
        <w:spacing w:after="0" w:line="240" w:lineRule="auto"/>
      </w:pPr>
      <w:r>
        <w:separator/>
      </w:r>
    </w:p>
  </w:footnote>
  <w:footnote w:type="continuationSeparator" w:id="0">
    <w:p w14:paraId="76327C05" w14:textId="77777777" w:rsidR="00774833" w:rsidRDefault="007748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B4AB0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A610D"/>
    <w:rsid w:val="005E3AD8"/>
    <w:rsid w:val="005F3267"/>
    <w:rsid w:val="0060095B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37A5E"/>
    <w:rsid w:val="007671EE"/>
    <w:rsid w:val="00774833"/>
    <w:rsid w:val="007751EB"/>
    <w:rsid w:val="007A5170"/>
    <w:rsid w:val="007A6CFA"/>
    <w:rsid w:val="007B6C7D"/>
    <w:rsid w:val="007F0AB9"/>
    <w:rsid w:val="0080407C"/>
    <w:rsid w:val="008058B8"/>
    <w:rsid w:val="00805EFE"/>
    <w:rsid w:val="00813F65"/>
    <w:rsid w:val="00822B45"/>
    <w:rsid w:val="008721DB"/>
    <w:rsid w:val="00877054"/>
    <w:rsid w:val="008C3B1D"/>
    <w:rsid w:val="008C3C41"/>
    <w:rsid w:val="008F6F0F"/>
    <w:rsid w:val="00947056"/>
    <w:rsid w:val="00957662"/>
    <w:rsid w:val="00963C10"/>
    <w:rsid w:val="00980DA2"/>
    <w:rsid w:val="009A055C"/>
    <w:rsid w:val="009B12E9"/>
    <w:rsid w:val="009C3018"/>
    <w:rsid w:val="009E5E6B"/>
    <w:rsid w:val="009F4F76"/>
    <w:rsid w:val="00A000FA"/>
    <w:rsid w:val="00A22FEB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146E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67310"/>
    <w:rsid w:val="00F737F8"/>
    <w:rsid w:val="00F80B1C"/>
    <w:rsid w:val="00F91AF3"/>
    <w:rsid w:val="00F95EBB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3</cp:revision>
  <cp:lastPrinted>2020-05-28T09:14:00Z</cp:lastPrinted>
  <dcterms:created xsi:type="dcterms:W3CDTF">2021-02-16T19:04:00Z</dcterms:created>
  <dcterms:modified xsi:type="dcterms:W3CDTF">2021-02-18T17:03:00Z</dcterms:modified>
</cp:coreProperties>
</file>