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FDCD" w14:textId="77777777" w:rsidR="007161A4" w:rsidRDefault="00EC5F34">
      <w:pPr>
        <w:pStyle w:val="Zhlavie10"/>
        <w:keepNext/>
        <w:keepLines/>
        <w:shd w:val="clear" w:color="auto" w:fill="auto"/>
        <w:spacing w:after="308" w:line="220" w:lineRule="exact"/>
        <w:ind w:left="2640"/>
      </w:pPr>
      <w:bookmarkStart w:id="0" w:name="bookmark0"/>
      <w:r>
        <w:rPr>
          <w:rStyle w:val="Zhlavie11"/>
        </w:rPr>
        <w:t>Usmernenie k zápisu a prijímaniu detí</w:t>
      </w:r>
      <w:bookmarkEnd w:id="0"/>
    </w:p>
    <w:p w14:paraId="55E36D39" w14:textId="77777777" w:rsidR="007161A4" w:rsidRDefault="00EC5F34">
      <w:pPr>
        <w:pStyle w:val="Zhlavie10"/>
        <w:keepNext/>
        <w:keepLines/>
        <w:shd w:val="clear" w:color="auto" w:fill="auto"/>
        <w:spacing w:after="218" w:line="220" w:lineRule="exact"/>
        <w:ind w:left="2640"/>
      </w:pPr>
      <w:bookmarkStart w:id="1" w:name="bookmark1"/>
      <w:r>
        <w:rPr>
          <w:rStyle w:val="Zhlavie11"/>
        </w:rPr>
        <w:t>na plnenie povinnej školskej dochádzky</w:t>
      </w:r>
      <w:bookmarkEnd w:id="1"/>
    </w:p>
    <w:p w14:paraId="10E2160D" w14:textId="77777777" w:rsidR="007161A4" w:rsidRDefault="00EC5F34">
      <w:pPr>
        <w:pStyle w:val="Zkladntext3"/>
        <w:shd w:val="clear" w:color="auto" w:fill="auto"/>
        <w:spacing w:before="0" w:after="68"/>
        <w:ind w:left="20" w:right="20" w:firstLine="0"/>
      </w:pPr>
      <w:r>
        <w:t>Povinná školská dochádzka začína začiatkom školského roka, ktorý nasleduje po dni,</w:t>
      </w:r>
      <w:r>
        <w:rPr>
          <w:rStyle w:val="ZkladntextTun"/>
        </w:rPr>
        <w:t xml:space="preserve"> keď dieťa dovŕši šiesty rok veku a dosiahne školskú spôsobilosť.</w:t>
      </w:r>
    </w:p>
    <w:p w14:paraId="4C74AB3E" w14:textId="77777777" w:rsidR="007161A4" w:rsidRDefault="00EC5F34">
      <w:pPr>
        <w:pStyle w:val="Zkladntext3"/>
        <w:shd w:val="clear" w:color="auto" w:fill="auto"/>
        <w:spacing w:before="0" w:line="336" w:lineRule="exact"/>
        <w:ind w:left="20" w:right="20" w:firstLine="0"/>
      </w:pPr>
      <w:r>
        <w:t>Zákonný zástupca dieťaťa je povinný prihlásiť svoje dieťa na plnenie povinnej školskej dochádzky v základnej škole (ďalej len „zápis").</w:t>
      </w:r>
    </w:p>
    <w:p w14:paraId="32DA3E0B" w14:textId="77777777" w:rsidR="007161A4" w:rsidRDefault="00EC5F34">
      <w:pPr>
        <w:pStyle w:val="Zkladntext3"/>
        <w:shd w:val="clear" w:color="auto" w:fill="auto"/>
        <w:spacing w:before="0" w:line="336" w:lineRule="exact"/>
        <w:ind w:left="20" w:right="20" w:firstLine="0"/>
      </w:pPr>
      <w:r>
        <w:t xml:space="preserve">Žiak plní povinnú školskú dochádzku v základnej škole </w:t>
      </w:r>
      <w:r>
        <w:t>v školskom obvode, v ktorom má trvalý pobyt (ďalej len „spádová škola"), ak pre neho zákonný zástupca nevyberie inú základnú školu. Žiak môže plniť povinnú školskú dochádzku v inej ako spádovej škole, ak ho riaditeľ tejto školy prijme na základné vzdelávan</w:t>
      </w:r>
      <w:r>
        <w:t>ie.</w:t>
      </w:r>
    </w:p>
    <w:p w14:paraId="798B01A3" w14:textId="77777777" w:rsidR="007161A4" w:rsidRDefault="00EC5F34">
      <w:pPr>
        <w:pStyle w:val="Zkladntext3"/>
        <w:shd w:val="clear" w:color="auto" w:fill="auto"/>
        <w:spacing w:before="0" w:line="336" w:lineRule="exact"/>
        <w:ind w:left="20" w:right="20" w:firstLine="0"/>
      </w:pPr>
      <w:r>
        <w:t>Zápis sa koná</w:t>
      </w:r>
      <w:r>
        <w:rPr>
          <w:rStyle w:val="ZkladntextTun"/>
        </w:rPr>
        <w:t xml:space="preserve"> od 1. apríla do 30. apríla,</w:t>
      </w:r>
      <w:r>
        <w:t xml:space="preserve"> ktorý predchádza začiatku školského roka, v ktorom má dieťa začať plniť povinnú školskú dochádzku. Konkrétne</w:t>
      </w:r>
      <w:r>
        <w:rPr>
          <w:rStyle w:val="ZkladntextTun"/>
        </w:rPr>
        <w:t xml:space="preserve"> miesto a čas zápisov určí zriaďovateľ</w:t>
      </w:r>
      <w:r>
        <w:t xml:space="preserve"> príslušnej základnej školy.</w:t>
      </w:r>
    </w:p>
    <w:p w14:paraId="64CABBA8" w14:textId="748DDFFB" w:rsidR="007161A4" w:rsidRDefault="00EC5F34">
      <w:pPr>
        <w:pStyle w:val="Zkladntext3"/>
        <w:shd w:val="clear" w:color="auto" w:fill="auto"/>
        <w:spacing w:before="0" w:after="153" w:line="336" w:lineRule="exact"/>
        <w:ind w:left="20" w:right="20" w:firstLine="0"/>
      </w:pPr>
      <w:r>
        <w:rPr>
          <w:rStyle w:val="ZkladntextTun"/>
        </w:rPr>
        <w:t>Ak bude v čase konania zápis</w:t>
      </w:r>
      <w:r w:rsidR="00AA00D0">
        <w:rPr>
          <w:rStyle w:val="ZkladntextTun"/>
        </w:rPr>
        <w:t>u</w:t>
      </w:r>
      <w:r>
        <w:rPr>
          <w:rStyle w:val="ZkladntextTun"/>
        </w:rPr>
        <w:t xml:space="preserve"> pret</w:t>
      </w:r>
      <w:r>
        <w:rPr>
          <w:rStyle w:val="ZkladntextTun"/>
        </w:rPr>
        <w:t>rvávať mimoriadna situácia, núdzový stav alebo výnimočný stav vyhlásený v súvislosti s ochorením COVID-19, zápis</w:t>
      </w:r>
      <w:r>
        <w:t xml:space="preserve"> sa bud</w:t>
      </w:r>
      <w:r w:rsidR="00AA00D0">
        <w:t>e</w:t>
      </w:r>
      <w:r>
        <w:t xml:space="preserve"> organizovať</w:t>
      </w:r>
      <w:r>
        <w:rPr>
          <w:rStyle w:val="ZkladntextTun"/>
        </w:rPr>
        <w:t xml:space="preserve"> bez osobnej prítomnosti detí.</w:t>
      </w:r>
      <w:r>
        <w:t xml:space="preserve"> </w:t>
      </w:r>
      <w:r w:rsidR="009565BC">
        <w:t>K</w:t>
      </w:r>
      <w:r>
        <w:t>omunikácia školy so zákonnými zástupcami di</w:t>
      </w:r>
      <w:r>
        <w:t xml:space="preserve">eťaťa </w:t>
      </w:r>
      <w:r w:rsidR="009565BC">
        <w:t xml:space="preserve">bude </w:t>
      </w:r>
      <w:r>
        <w:t xml:space="preserve">elektronickou formou, prípadne </w:t>
      </w:r>
      <w:r w:rsidR="009565BC">
        <w:t>v škole bez prítomnosti detí, len so zákonným zástupcom dieťaťa</w:t>
      </w:r>
      <w:r>
        <w:t xml:space="preserve">, </w:t>
      </w:r>
      <w:r>
        <w:t>s dôrazom na dodržiavanie hygienicko-epidemiologických opatrení.</w:t>
      </w:r>
    </w:p>
    <w:p w14:paraId="508DF62B" w14:textId="77777777" w:rsidR="007161A4" w:rsidRDefault="00EC5F34">
      <w:pPr>
        <w:pStyle w:val="Zhlavie10"/>
        <w:keepNext/>
        <w:keepLines/>
        <w:shd w:val="clear" w:color="auto" w:fill="auto"/>
        <w:spacing w:after="109" w:line="220" w:lineRule="exact"/>
        <w:ind w:left="20"/>
        <w:jc w:val="both"/>
      </w:pPr>
      <w:bookmarkStart w:id="2" w:name="bookmark2"/>
      <w:r>
        <w:rPr>
          <w:rStyle w:val="Zhlavie12"/>
        </w:rPr>
        <w:t>Základná škola vyžaduje pri zápise:</w:t>
      </w:r>
      <w:bookmarkEnd w:id="2"/>
    </w:p>
    <w:p w14:paraId="7129BD2A" w14:textId="77777777" w:rsidR="007161A4" w:rsidRDefault="00EC5F34">
      <w:pPr>
        <w:pStyle w:val="Zhlavie1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36" w:lineRule="exact"/>
        <w:ind w:left="20"/>
        <w:jc w:val="both"/>
      </w:pPr>
      <w:bookmarkStart w:id="3" w:name="bookmark3"/>
      <w:r>
        <w:rPr>
          <w:rStyle w:val="Zhlavie12"/>
        </w:rPr>
        <w:t>osobné údaje o dieťati v rozsahu</w:t>
      </w:r>
      <w:bookmarkEnd w:id="3"/>
    </w:p>
    <w:p w14:paraId="694AE386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 w:line="336" w:lineRule="exact"/>
        <w:ind w:left="580" w:hanging="280"/>
        <w:jc w:val="left"/>
      </w:pPr>
      <w:r>
        <w:t>meno a priezvisko (je žiaduce, aby bolo uvedené v tvare totožnom ako na rodnom liste),</w:t>
      </w:r>
    </w:p>
    <w:p w14:paraId="790781D7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336" w:lineRule="exact"/>
        <w:ind w:left="580" w:hanging="280"/>
        <w:jc w:val="left"/>
      </w:pPr>
      <w:r>
        <w:t>dátum a miesto narodenia,</w:t>
      </w:r>
    </w:p>
    <w:p w14:paraId="300D001B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336" w:lineRule="exact"/>
        <w:ind w:left="580" w:right="20" w:hanging="280"/>
        <w:jc w:val="left"/>
      </w:pPr>
      <w:r>
        <w:t>adresa trvalého pobytu alebo adresa miesta, kde sa dieťa alebo žiak obvykle zdržiava, ak sa nezdržiava na adre</w:t>
      </w:r>
      <w:r>
        <w:t>se trvalého pobytu,</w:t>
      </w:r>
    </w:p>
    <w:p w14:paraId="7DC9CDF8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602"/>
        </w:tabs>
        <w:spacing w:before="0" w:after="0" w:line="336" w:lineRule="exact"/>
        <w:ind w:left="580" w:hanging="280"/>
        <w:jc w:val="left"/>
      </w:pPr>
      <w:r>
        <w:t>rodné číslo,</w:t>
      </w:r>
    </w:p>
    <w:p w14:paraId="41EF8BD8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336" w:lineRule="exact"/>
        <w:ind w:left="580" w:hanging="280"/>
        <w:jc w:val="left"/>
      </w:pPr>
      <w:r>
        <w:t>štátna príslušnosť,</w:t>
      </w:r>
    </w:p>
    <w:p w14:paraId="1DD4B4EA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336" w:lineRule="exact"/>
        <w:ind w:left="580" w:hanging="280"/>
        <w:jc w:val="left"/>
      </w:pPr>
      <w:r>
        <w:t>národnosť</w:t>
      </w:r>
    </w:p>
    <w:p w14:paraId="042D2783" w14:textId="77777777" w:rsidR="007161A4" w:rsidRDefault="00EC5F34">
      <w:pPr>
        <w:pStyle w:val="Zhlavie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36" w:lineRule="exact"/>
        <w:ind w:left="20"/>
        <w:jc w:val="both"/>
      </w:pPr>
      <w:bookmarkStart w:id="4" w:name="bookmark4"/>
      <w:r>
        <w:rPr>
          <w:rStyle w:val="Zhlavie12"/>
        </w:rPr>
        <w:t>osobné údaje o zákonných zástupcoch dieťaťa v rozsahu</w:t>
      </w:r>
      <w:bookmarkEnd w:id="4"/>
    </w:p>
    <w:p w14:paraId="53519066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 w:line="336" w:lineRule="exact"/>
        <w:ind w:left="580" w:hanging="280"/>
        <w:jc w:val="left"/>
      </w:pPr>
      <w:r>
        <w:t>meno, priezvisko a adresa trvalého pobytu,</w:t>
      </w:r>
    </w:p>
    <w:p w14:paraId="7B1D81A7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336" w:lineRule="exact"/>
        <w:ind w:left="580" w:right="20" w:hanging="280"/>
        <w:jc w:val="left"/>
      </w:pPr>
      <w:r>
        <w:t>adresa miesta, kde sa zákonný zástupca obvykle zdržiava, ak sa nezdržiava na adrese trvalého pobytu</w:t>
      </w:r>
    </w:p>
    <w:p w14:paraId="3603D363" w14:textId="77777777" w:rsidR="007161A4" w:rsidRDefault="00EC5F34">
      <w:pPr>
        <w:pStyle w:val="Zkladntext3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453" w:line="336" w:lineRule="exact"/>
        <w:ind w:left="580" w:hanging="280"/>
        <w:jc w:val="left"/>
      </w:pPr>
      <w:r>
        <w:t>kontakt na účely komunikácie.</w:t>
      </w:r>
    </w:p>
    <w:p w14:paraId="4BD15036" w14:textId="1353D130" w:rsidR="007161A4" w:rsidRDefault="009565BC">
      <w:pPr>
        <w:pStyle w:val="Zhlavie10"/>
        <w:keepNext/>
        <w:keepLines/>
        <w:shd w:val="clear" w:color="auto" w:fill="auto"/>
        <w:spacing w:after="100" w:line="220" w:lineRule="exact"/>
        <w:ind w:left="20"/>
        <w:jc w:val="both"/>
      </w:pPr>
      <w:bookmarkStart w:id="5" w:name="bookmark5"/>
      <w:r>
        <w:rPr>
          <w:rStyle w:val="Zhlavie12"/>
        </w:rPr>
        <w:t>S</w:t>
      </w:r>
      <w:r w:rsidR="00EC5F34">
        <w:rPr>
          <w:rStyle w:val="Zhlavie12"/>
        </w:rPr>
        <w:t>pôsob</w:t>
      </w:r>
      <w:r w:rsidR="00EC5F34">
        <w:rPr>
          <w:rStyle w:val="Zhlavie12"/>
        </w:rPr>
        <w:t xml:space="preserve"> zápisu</w:t>
      </w:r>
      <w:bookmarkEnd w:id="5"/>
    </w:p>
    <w:p w14:paraId="37FEF9E4" w14:textId="77777777" w:rsidR="007161A4" w:rsidRDefault="00EC5F34">
      <w:pPr>
        <w:pStyle w:val="Zkladntext3"/>
        <w:shd w:val="clear" w:color="auto" w:fill="auto"/>
        <w:spacing w:before="0" w:after="0" w:line="336" w:lineRule="exact"/>
        <w:ind w:left="20" w:right="20" w:firstLine="0"/>
      </w:pPr>
      <w:r>
        <w:t>Základná škola začína konanie vo veci zápisu na základe podnetu zákonného zástupcu dieťaťa. Týmto podnetom je</w:t>
      </w:r>
      <w:r>
        <w:rPr>
          <w:rStyle w:val="ZkladntextTun"/>
        </w:rPr>
        <w:t xml:space="preserve"> prihláška</w:t>
      </w:r>
      <w:r>
        <w:t xml:space="preserve"> na plnenie povinnej školskej dochádzky (ďalej len „prihláška"),</w:t>
      </w:r>
    </w:p>
    <w:p w14:paraId="4BC5643D" w14:textId="77777777" w:rsidR="007161A4" w:rsidRDefault="00EC5F34">
      <w:pPr>
        <w:pStyle w:val="Zhlavie10"/>
        <w:keepNext/>
        <w:keepLines/>
        <w:shd w:val="clear" w:color="auto" w:fill="auto"/>
        <w:spacing w:after="161" w:line="346" w:lineRule="exact"/>
        <w:ind w:left="20" w:right="40"/>
        <w:jc w:val="both"/>
      </w:pPr>
      <w:bookmarkStart w:id="6" w:name="bookmark6"/>
      <w:r>
        <w:rPr>
          <w:rStyle w:val="Zhlavie1Nietun"/>
        </w:rPr>
        <w:lastRenderedPageBreak/>
        <w:t>vyplnená zákonným zástupcom, ktorá obsahuje informáciu,</w:t>
      </w:r>
      <w:r>
        <w:t xml:space="preserve"> kto podáva podne</w:t>
      </w:r>
      <w:r>
        <w:t>t (zákonný zástupca), čoho sa týka a čo navrhuje (prijatie na plnenie povinnej školskej dochádzky).</w:t>
      </w:r>
      <w:bookmarkEnd w:id="6"/>
    </w:p>
    <w:p w14:paraId="6EA34BC7" w14:textId="77777777" w:rsidR="007161A4" w:rsidRDefault="00EC5F34">
      <w:pPr>
        <w:pStyle w:val="Zhlavie10"/>
        <w:keepNext/>
        <w:keepLines/>
        <w:numPr>
          <w:ilvl w:val="2"/>
          <w:numId w:val="1"/>
        </w:numPr>
        <w:shd w:val="clear" w:color="auto" w:fill="auto"/>
        <w:tabs>
          <w:tab w:val="left" w:pos="289"/>
        </w:tabs>
        <w:spacing w:after="95" w:line="220" w:lineRule="exact"/>
        <w:ind w:left="20"/>
        <w:jc w:val="both"/>
      </w:pPr>
      <w:bookmarkStart w:id="7" w:name="bookmark7"/>
      <w:r>
        <w:rPr>
          <w:rStyle w:val="Zhlavie13"/>
        </w:rPr>
        <w:t>Zápis prostredníctvom elektronického formulára</w:t>
      </w:r>
      <w:bookmarkEnd w:id="7"/>
    </w:p>
    <w:p w14:paraId="099F0669" w14:textId="66407C7F" w:rsidR="007161A4" w:rsidRDefault="009565BC">
      <w:pPr>
        <w:pStyle w:val="Zkladntext3"/>
        <w:shd w:val="clear" w:color="auto" w:fill="auto"/>
        <w:spacing w:before="0" w:line="336" w:lineRule="exact"/>
        <w:ind w:left="20" w:right="40" w:firstLine="0"/>
      </w:pPr>
      <w:r>
        <w:t>Škola využíva</w:t>
      </w:r>
      <w:r w:rsidR="00EC5F34">
        <w:t xml:space="preserve"> ako prihlášku formulár zo školského informačného systému </w:t>
      </w:r>
      <w:r w:rsidR="00EC5F34">
        <w:t>asc agenda</w:t>
      </w:r>
    </w:p>
    <w:p w14:paraId="1BB2B4A5" w14:textId="77777777" w:rsidR="007161A4" w:rsidRDefault="00EC5F34">
      <w:pPr>
        <w:pStyle w:val="Zkladntext3"/>
        <w:shd w:val="clear" w:color="auto" w:fill="auto"/>
        <w:spacing w:before="0" w:after="153" w:line="336" w:lineRule="exact"/>
        <w:ind w:left="20" w:right="40" w:firstLine="0"/>
      </w:pPr>
      <w:r>
        <w:t xml:space="preserve">Zákonný zástupca dieťaťa môže základnej škole poskytnúť osobné údaje potrebné pred zápisom aj prostredníctvom elektronického podania doručeného do elektronickej schránky základnej školy alebo prostredníctvom elektronického dokumentu, ktorý je autorizovaný </w:t>
      </w:r>
      <w:r>
        <w:t>kvalifikovaným elektronickým podpisom.</w:t>
      </w:r>
    </w:p>
    <w:p w14:paraId="31C8D6F7" w14:textId="77777777" w:rsidR="007161A4" w:rsidRDefault="00EC5F34">
      <w:pPr>
        <w:pStyle w:val="Zhlavie10"/>
        <w:keepNext/>
        <w:keepLines/>
        <w:numPr>
          <w:ilvl w:val="2"/>
          <w:numId w:val="1"/>
        </w:numPr>
        <w:shd w:val="clear" w:color="auto" w:fill="auto"/>
        <w:tabs>
          <w:tab w:val="left" w:pos="298"/>
        </w:tabs>
        <w:spacing w:after="100" w:line="220" w:lineRule="exact"/>
        <w:ind w:left="20"/>
        <w:jc w:val="both"/>
      </w:pPr>
      <w:bookmarkStart w:id="8" w:name="bookmark8"/>
      <w:r>
        <w:rPr>
          <w:rStyle w:val="Zhlavie13"/>
        </w:rPr>
        <w:t>Zápis papierovou formou</w:t>
      </w:r>
      <w:bookmarkEnd w:id="8"/>
    </w:p>
    <w:p w14:paraId="00EB7DFA" w14:textId="54B01E87" w:rsidR="007161A4" w:rsidRDefault="00EC5F34">
      <w:pPr>
        <w:pStyle w:val="Zkladntext3"/>
        <w:shd w:val="clear" w:color="auto" w:fill="auto"/>
        <w:spacing w:before="0" w:after="153" w:line="336" w:lineRule="exact"/>
        <w:ind w:left="20" w:right="40" w:firstLine="0"/>
      </w:pPr>
      <w:r>
        <w:t>Ak zákonný zástupca nemá možnosť so základnou školou komunikovať elektronicky, môže si vyzdvihnúť formulár osobne v základnej škole. Po vyplnení a podpísaní zákonným zástupcom ho doručí do škol</w:t>
      </w:r>
      <w:r>
        <w:t>y podľa pokynu riaditeľ</w:t>
      </w:r>
      <w:r w:rsidR="009565BC">
        <w:t>ky</w:t>
      </w:r>
      <w:r>
        <w:t xml:space="preserve"> školy. Všetky kontakty so školou sa uskutočnia s dodržiavaním hygienicko-epidemiologických opatrení.</w:t>
      </w:r>
    </w:p>
    <w:p w14:paraId="654C94CB" w14:textId="77777777" w:rsidR="007161A4" w:rsidRDefault="00EC5F34">
      <w:pPr>
        <w:pStyle w:val="Zhlavie10"/>
        <w:keepNext/>
        <w:keepLines/>
        <w:shd w:val="clear" w:color="auto" w:fill="auto"/>
        <w:spacing w:after="135" w:line="220" w:lineRule="exact"/>
        <w:ind w:left="20"/>
        <w:jc w:val="both"/>
      </w:pPr>
      <w:bookmarkStart w:id="9" w:name="bookmark9"/>
      <w:r>
        <w:rPr>
          <w:rStyle w:val="Zhlavie13"/>
        </w:rPr>
        <w:t>Zápis dieťaťa so špeciálnymi výchovno-vzdelávacími potrebami</w:t>
      </w:r>
      <w:bookmarkEnd w:id="9"/>
    </w:p>
    <w:p w14:paraId="45F519B2" w14:textId="77777777" w:rsidR="007161A4" w:rsidRDefault="00EC5F34">
      <w:pPr>
        <w:pStyle w:val="Zkladntext3"/>
        <w:shd w:val="clear" w:color="auto" w:fill="auto"/>
        <w:spacing w:before="0" w:after="118" w:line="293" w:lineRule="exact"/>
        <w:ind w:left="20" w:right="40" w:firstLine="0"/>
      </w:pPr>
      <w:r>
        <w:t>Zákonný zástupca dieťaťa so špeciálnymi výchovno-vzdelávacími potreba</w:t>
      </w:r>
      <w:r>
        <w:t>mi spolu s písomnou žiadosťou (t. j. prihláškou) predkladá aj písomné vyjadrenie zariadenia výchovného poradenstva a prevencie, vydané na základe diagnostického vyšetrenia dieťaťa.</w:t>
      </w:r>
    </w:p>
    <w:p w14:paraId="66E7A0D2" w14:textId="77777777" w:rsidR="007161A4" w:rsidRDefault="00EC5F34">
      <w:pPr>
        <w:pStyle w:val="Zhlavie10"/>
        <w:keepNext/>
        <w:keepLines/>
        <w:shd w:val="clear" w:color="auto" w:fill="auto"/>
        <w:spacing w:after="116" w:line="220" w:lineRule="exact"/>
        <w:ind w:left="20"/>
        <w:jc w:val="both"/>
      </w:pPr>
      <w:bookmarkStart w:id="10" w:name="bookmark10"/>
      <w:r>
        <w:rPr>
          <w:rStyle w:val="Zhlavie13"/>
        </w:rPr>
        <w:t>Výnimočné prijatie dieťaťa na plnenie povinnej školskej dochádzky</w:t>
      </w:r>
      <w:bookmarkEnd w:id="10"/>
    </w:p>
    <w:p w14:paraId="5F118C5A" w14:textId="77777777" w:rsidR="007161A4" w:rsidRDefault="00EC5F34">
      <w:pPr>
        <w:pStyle w:val="Zkladntext3"/>
        <w:shd w:val="clear" w:color="auto" w:fill="auto"/>
        <w:spacing w:before="0" w:after="138" w:line="317" w:lineRule="exact"/>
        <w:ind w:left="20" w:right="40" w:firstLine="0"/>
      </w:pPr>
      <w:r>
        <w:t>Na základ</w:t>
      </w:r>
      <w:r>
        <w:t>né vzdelávanie možno výnimočne prijať dieťa, ktoré nedovŕšilo šiesty rok veku po vyjadrení príslušného zariadenia výchovného poradenstva a prevencie a všeobecného lekára pre deti a dorast.</w:t>
      </w:r>
    </w:p>
    <w:p w14:paraId="2A168221" w14:textId="06BCD95F" w:rsidR="007161A4" w:rsidRDefault="00EC5F34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1" w:line="312" w:lineRule="exact"/>
        <w:ind w:left="20" w:right="40" w:firstLine="0"/>
      </w:pPr>
      <w:r>
        <w:rPr>
          <w:rStyle w:val="ZkladntextTun1"/>
        </w:rPr>
        <w:t>Upozornenie:</w:t>
      </w:r>
      <w:r>
        <w:rPr>
          <w:rStyle w:val="Zkladntext2"/>
        </w:rPr>
        <w:t xml:space="preserve"> </w:t>
      </w:r>
      <w:r>
        <w:t xml:space="preserve">Ak je pravdepodobné, že dieťa, ktoré dosiahne šesť rokov </w:t>
      </w:r>
      <w:r>
        <w:t>veku do 31. 08. 2021 (vrátane), nedosiahne školskú spôsobilosť, a zároveň</w:t>
      </w:r>
      <w:r>
        <w:rPr>
          <w:rStyle w:val="ZkladntextTun2"/>
        </w:rPr>
        <w:t xml:space="preserve"> nespĺňa ostatné podmienky na to, aby bolo prijaté do nultého ročníka,</w:t>
      </w:r>
      <w:r>
        <w:t xml:space="preserve"> riaditeľ</w:t>
      </w:r>
      <w:r w:rsidR="009565BC">
        <w:t>ka</w:t>
      </w:r>
      <w:r>
        <w:t xml:space="preserve"> základnej školy odporučí zákonnému zástupcovi alebo zástupcovi zariadenia, aby požiadal riaditeľ</w:t>
      </w:r>
      <w:r w:rsidR="009565BC">
        <w:t>ku</w:t>
      </w:r>
      <w:r>
        <w:t xml:space="preserve"> prísl</w:t>
      </w:r>
      <w:r>
        <w:t>ušnej materskej školy buď o prijatie dieťaťa do materskej školy, ak dieťa nenavštevovalo materskú školu, resp. o pokračovanie vzdelávania v materskej škole na základe písomného súhlasu príslušného zariadenia výchovného poradenstva a prevencie, písomného sú</w:t>
      </w:r>
      <w:r>
        <w:t>hlasu všeobecného lekára pre deti a dorast a s informovaným súhlasom zákonného zástupcu alebo zástupcu zariadenia.</w:t>
      </w:r>
    </w:p>
    <w:p w14:paraId="3C8AEB74" w14:textId="0E7B6BE8" w:rsidR="007161A4" w:rsidRDefault="00EC5F34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33" w:line="336" w:lineRule="exact"/>
        <w:ind w:left="20" w:right="40" w:firstLine="0"/>
      </w:pPr>
      <w:r>
        <w:t>Ak riaditeľ</w:t>
      </w:r>
      <w:r w:rsidR="009565BC">
        <w:t>ka</w:t>
      </w:r>
      <w:r>
        <w:t xml:space="preserve"> príslušnej materskej školy rozhodne o pokračovaní vzdelávania v materskej škole, odporúčame, aby zákonný zástupca písomne oznámil</w:t>
      </w:r>
      <w:r>
        <w:t xml:space="preserve"> túto skutočnosť základnej škole, do ktorej zapísal svoje dieťa.</w:t>
      </w:r>
    </w:p>
    <w:p w14:paraId="38779536" w14:textId="77777777" w:rsidR="007161A4" w:rsidRDefault="00EC5F34">
      <w:pPr>
        <w:pStyle w:val="Zhlavie10"/>
        <w:keepNext/>
        <w:keepLines/>
        <w:shd w:val="clear" w:color="auto" w:fill="auto"/>
        <w:spacing w:after="90" w:line="220" w:lineRule="exact"/>
        <w:ind w:left="20"/>
        <w:jc w:val="both"/>
      </w:pPr>
      <w:bookmarkStart w:id="11" w:name="bookmark12"/>
      <w:r>
        <w:rPr>
          <w:rStyle w:val="Zhlavie14"/>
        </w:rPr>
        <w:t>Rozhodnutie o prijatí do základnej školy</w:t>
      </w:r>
      <w:bookmarkEnd w:id="11"/>
    </w:p>
    <w:p w14:paraId="5EA40AD0" w14:textId="1857A3E1" w:rsidR="007161A4" w:rsidRDefault="00EC5F34">
      <w:pPr>
        <w:pStyle w:val="Zkladntext3"/>
        <w:shd w:val="clear" w:color="auto" w:fill="auto"/>
        <w:spacing w:before="0" w:after="153" w:line="336" w:lineRule="exact"/>
        <w:ind w:left="20" w:right="40" w:firstLine="0"/>
      </w:pPr>
      <w:r>
        <w:t>O prijatí do základnej školy rozhodne riaditeľ</w:t>
      </w:r>
      <w:r w:rsidR="009565BC">
        <w:t>ka</w:t>
      </w:r>
      <w:r>
        <w:t xml:space="preserve"> školy</w:t>
      </w:r>
      <w:r>
        <w:rPr>
          <w:rStyle w:val="ZkladntextTun2"/>
        </w:rPr>
        <w:t xml:space="preserve"> do 15. júna 2021</w:t>
      </w:r>
      <w:r>
        <w:t xml:space="preserve"> a spolu s rozhodnutím o prijatí archivuje aj prihlášku. Riaditeľ</w:t>
      </w:r>
      <w:r w:rsidR="009565BC">
        <w:t xml:space="preserve">ka </w:t>
      </w:r>
      <w:r>
        <w:t>školy do 30. júna 2021 zašle zoznam detí prijatých na plnenie povinnej školskej dochádzky obci, v ktorej majú trvalý pobyt s údajmi podľa § 60 ods. 2 zákona č. 245/2008 Z. z. o výchove a vzd</w:t>
      </w:r>
      <w:r>
        <w:t>elávaní (školský zákon) a o zmene a doplnení niektorých zákonov v znení neskorších predpisov. Pri</w:t>
      </w:r>
      <w:r>
        <w:rPr>
          <w:rStyle w:val="ZkladntextTun2"/>
        </w:rPr>
        <w:t xml:space="preserve"> rozhodovaní</w:t>
      </w:r>
      <w:r>
        <w:t xml:space="preserve"> o prijatí na plnenie povinnej školskej dochádzky riaditeľ</w:t>
      </w:r>
      <w:r w:rsidR="009565BC">
        <w:t>ka</w:t>
      </w:r>
      <w:r>
        <w:t xml:space="preserve"> základnej školy zriadenej obcou alebo okresným úradom v sídle kraja postupuje</w:t>
      </w:r>
      <w:r>
        <w:rPr>
          <w:rStyle w:val="ZkladntextTun2"/>
        </w:rPr>
        <w:t xml:space="preserve"> podľa Sprá</w:t>
      </w:r>
      <w:r>
        <w:rPr>
          <w:rStyle w:val="ZkladntextTun2"/>
        </w:rPr>
        <w:t>vneho poriadku.</w:t>
      </w:r>
    </w:p>
    <w:p w14:paraId="563FB15E" w14:textId="77777777" w:rsidR="007161A4" w:rsidRDefault="00EC5F34">
      <w:pPr>
        <w:pStyle w:val="Zhlavie10"/>
        <w:keepNext/>
        <w:keepLines/>
        <w:shd w:val="clear" w:color="auto" w:fill="auto"/>
        <w:spacing w:after="100" w:line="220" w:lineRule="exact"/>
        <w:ind w:left="20"/>
        <w:jc w:val="both"/>
      </w:pPr>
      <w:bookmarkStart w:id="12" w:name="bookmark13"/>
      <w:r>
        <w:rPr>
          <w:rStyle w:val="Zhlavie14"/>
        </w:rPr>
        <w:lastRenderedPageBreak/>
        <w:t>Podpisy zákonných zástupcov a doručovanie rozhodnutia</w:t>
      </w:r>
      <w:bookmarkEnd w:id="12"/>
    </w:p>
    <w:p w14:paraId="64843AE3" w14:textId="77777777" w:rsidR="007161A4" w:rsidRDefault="00EC5F34">
      <w:pPr>
        <w:pStyle w:val="Zkladntext3"/>
        <w:shd w:val="clear" w:color="auto" w:fill="auto"/>
        <w:spacing w:before="0" w:line="336" w:lineRule="exact"/>
        <w:ind w:left="20" w:right="40" w:firstLine="0"/>
      </w:pPr>
      <w:r>
        <w:t>Aj v prípade, ak sa zápisu zúčastní s dieťaťom len jeden zákonný zástupca, je</w:t>
      </w:r>
      <w:r>
        <w:rPr>
          <w:rStyle w:val="ZkladntextTun2"/>
        </w:rPr>
        <w:t xml:space="preserve"> vhodné,</w:t>
      </w:r>
      <w:r>
        <w:t xml:space="preserve"> aby mala škola k dispozícii aj</w:t>
      </w:r>
      <w:r>
        <w:rPr>
          <w:rStyle w:val="ZkladntextTun2"/>
        </w:rPr>
        <w:t xml:space="preserve"> súhlas druhého</w:t>
      </w:r>
      <w:r>
        <w:t xml:space="preserve"> zákonného zástupcu. Zápis na základe</w:t>
      </w:r>
      <w:r>
        <w:rPr>
          <w:rStyle w:val="ZkladntextTun2"/>
        </w:rPr>
        <w:t xml:space="preserve"> súhlasu len jedné</w:t>
      </w:r>
      <w:r>
        <w:rPr>
          <w:rStyle w:val="ZkladntextTun2"/>
        </w:rPr>
        <w:t>ho zákonného zástupcu neznamená sám o sebe automaticky neplatnosť.</w:t>
      </w:r>
    </w:p>
    <w:p w14:paraId="3FD40B34" w14:textId="3709C06A" w:rsidR="007161A4" w:rsidRDefault="00EC5F34">
      <w:pPr>
        <w:pStyle w:val="Zkladntext3"/>
        <w:shd w:val="clear" w:color="auto" w:fill="auto"/>
        <w:spacing w:before="0" w:after="0" w:line="336" w:lineRule="exact"/>
        <w:ind w:left="20" w:right="40" w:firstLine="0"/>
      </w:pPr>
      <w:r>
        <w:t>Vzhľadom na to, že rodičovské práva majú obaja zákonní zástupcovia,</w:t>
      </w:r>
      <w:r>
        <w:rPr>
          <w:rStyle w:val="ZkladntextTun2"/>
        </w:rPr>
        <w:t xml:space="preserve"> </w:t>
      </w:r>
      <w:r w:rsidR="00D71633">
        <w:rPr>
          <w:rStyle w:val="ZkladntextTun2"/>
        </w:rPr>
        <w:t xml:space="preserve">doručíme </w:t>
      </w:r>
      <w:r>
        <w:rPr>
          <w:rStyle w:val="ZkladntextTun2"/>
        </w:rPr>
        <w:t>rozhodnutie o prijatí obom zákonným zástupcom.</w:t>
      </w:r>
      <w:r>
        <w:t xml:space="preserve"> Ak zákonný zástupca, ktorý sa zúčastní zápisu, nemá k d</w:t>
      </w:r>
      <w:r>
        <w:t>ispozícii doručovaciu adresu druhého zákonného zástupcu, riaditeľ</w:t>
      </w:r>
      <w:r w:rsidR="00D71633">
        <w:t>ka</w:t>
      </w:r>
      <w:r>
        <w:t xml:space="preserve"> základnej školy zriadenej obcou alebo okresným úradom v sídle kraja ako správny orgán</w:t>
      </w:r>
      <w:r>
        <w:rPr>
          <w:rStyle w:val="ZkladntextTun2"/>
        </w:rPr>
        <w:t xml:space="preserve"> má možnosť </w:t>
      </w:r>
      <w:r>
        <w:t>požadovať súčinnosť v rozsahu podľa § 32 ods. 3 Správneho poriadku. Ak riaditeľ</w:t>
      </w:r>
      <w:r w:rsidR="00D71633">
        <w:t>ka</w:t>
      </w:r>
      <w:r>
        <w:t xml:space="preserve"> základnej ško</w:t>
      </w:r>
      <w:r>
        <w:t>ly doručovaciu adresu</w:t>
      </w:r>
      <w:r>
        <w:rPr>
          <w:rStyle w:val="ZkladntextTun2"/>
        </w:rPr>
        <w:t xml:space="preserve"> druhého zákonného zástupcu nemá, resp. ani ju nezíska, </w:t>
      </w:r>
      <w:r>
        <w:t>rozhodnutie o prijatí sa doručí tomu zákonnému zástupcovi, ktorý sa s dieťaťom zúčastnil zápisu.</w:t>
      </w:r>
    </w:p>
    <w:p w14:paraId="44BEA394" w14:textId="77777777" w:rsidR="007161A4" w:rsidRDefault="00EC5F34">
      <w:pPr>
        <w:pStyle w:val="Zkladntext3"/>
        <w:shd w:val="clear" w:color="auto" w:fill="auto"/>
        <w:spacing w:before="0" w:after="0" w:line="336" w:lineRule="exact"/>
        <w:ind w:firstLine="0"/>
      </w:pPr>
      <w:r>
        <w:t xml:space="preserve">Oznamovanie rozhodnutia obom zákonným zástupcom má význam aj z toho hľadiska, že </w:t>
      </w:r>
      <w:r>
        <w:rPr>
          <w:rStyle w:val="ZkladntextTun3"/>
        </w:rPr>
        <w:t>k</w:t>
      </w:r>
      <w:r>
        <w:rPr>
          <w:rStyle w:val="ZkladntextTun3"/>
        </w:rPr>
        <w:t>aždý individuálne môže</w:t>
      </w:r>
      <w:r>
        <w:t xml:space="preserve"> proti rozhodnutiu o prijatí podať odvolanie, prípadne následne podať správnu žalobu. Ak sa ani jeden zákonný zástupca proti rozhodnutiu o prijatí neodvolá, ani nepodá návrh na súd, týmto spôsobom</w:t>
      </w:r>
      <w:r>
        <w:rPr>
          <w:rStyle w:val="ZkladntextTun3"/>
        </w:rPr>
        <w:t xml:space="preserve"> mlčky prejavil súhlas s rozhodnutím d</w:t>
      </w:r>
      <w:r>
        <w:rPr>
          <w:rStyle w:val="ZkladntextTun3"/>
        </w:rPr>
        <w:t>ruhého zákonného zástupcu</w:t>
      </w:r>
      <w:r>
        <w:t xml:space="preserve"> (s výberom školy).</w:t>
      </w:r>
    </w:p>
    <w:sectPr w:rsidR="007161A4">
      <w:type w:val="continuous"/>
      <w:pgSz w:w="11905" w:h="16837"/>
      <w:pgMar w:top="1239" w:right="1401" w:bottom="1579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62C7" w14:textId="77777777" w:rsidR="00712BA8" w:rsidRDefault="00712BA8">
      <w:r>
        <w:separator/>
      </w:r>
    </w:p>
  </w:endnote>
  <w:endnote w:type="continuationSeparator" w:id="0">
    <w:p w14:paraId="7490402B" w14:textId="77777777" w:rsidR="00712BA8" w:rsidRDefault="0071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4EDD" w14:textId="77777777" w:rsidR="00712BA8" w:rsidRDefault="00712BA8"/>
  </w:footnote>
  <w:footnote w:type="continuationSeparator" w:id="0">
    <w:p w14:paraId="4E58E5D9" w14:textId="77777777" w:rsidR="00712BA8" w:rsidRDefault="00712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D0024"/>
    <w:multiLevelType w:val="multilevel"/>
    <w:tmpl w:val="0FAC89F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C7127A"/>
    <w:multiLevelType w:val="multilevel"/>
    <w:tmpl w:val="F29A9B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A4"/>
    <w:rsid w:val="00712BA8"/>
    <w:rsid w:val="007161A4"/>
    <w:rsid w:val="009565BC"/>
    <w:rsid w:val="00AA00D0"/>
    <w:rsid w:val="00AC46C5"/>
    <w:rsid w:val="00B77517"/>
    <w:rsid w:val="00D71633"/>
    <w:rsid w:val="00E01D68"/>
    <w:rsid w:val="00E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728"/>
  <w15:docId w15:val="{A390EEA5-29F7-4427-8A23-22372213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1">
    <w:name w:val="Záhlavie #1"/>
    <w:basedOn w:val="Zhlavie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ý text_"/>
    <w:basedOn w:val="Predvolenpsmoodseku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2">
    <w:name w:val="Záhlavie #1"/>
    <w:basedOn w:val="Zhlavie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ý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Nietun">
    <w:name w:val="Záhlavie #1 + Nie tučné"/>
    <w:basedOn w:val="Zhlavie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3">
    <w:name w:val="Záhlavie #1"/>
    <w:basedOn w:val="Zhlavie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0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1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ý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2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4">
    <w:name w:val="Záhlavie #1"/>
    <w:basedOn w:val="Zhlavie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3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360" w:after="60" w:line="346" w:lineRule="exact"/>
      <w:ind w:hanging="30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cp:lastModifiedBy>Dagmar</cp:lastModifiedBy>
  <cp:revision>7</cp:revision>
  <dcterms:created xsi:type="dcterms:W3CDTF">2021-03-14T08:52:00Z</dcterms:created>
  <dcterms:modified xsi:type="dcterms:W3CDTF">2021-03-14T09:06:00Z</dcterms:modified>
</cp:coreProperties>
</file>