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EF" w:rsidRPr="002B29BB" w:rsidRDefault="00283DF7" w:rsidP="002B29BB">
      <w:pPr>
        <w:jc w:val="center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2B29BB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 xml:space="preserve">PROCEDURA POSTĘPOWANIA NA WYPADEK ZAKAŻENIA KORONAWIRUSEM LUB ZACHOROWANIA NA COVID-19 </w:t>
      </w:r>
      <w:r w:rsidR="002B29BB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W SZKOLE PODSTAWOWEJ NR 3 IM. RÓŻY ZAMOYSKIEJ                           W SZCZEBRZESZYNIE</w:t>
      </w:r>
    </w:p>
    <w:p w:rsidR="00764DC2" w:rsidRDefault="00764DC2" w:rsidP="002B29BB">
      <w:pPr>
        <w:pStyle w:val="Normalny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2B29BB" w:rsidRPr="002B29BB" w:rsidRDefault="002B29BB" w:rsidP="002B29BB">
      <w:pPr>
        <w:pStyle w:val="NormalnyWeb"/>
        <w:spacing w:before="0" w:beforeAutospacing="0" w:after="0" w:afterAutospacing="0"/>
        <w:jc w:val="center"/>
      </w:pPr>
    </w:p>
    <w:p w:rsidR="00283DF7" w:rsidRPr="00764DC2" w:rsidRDefault="00283DF7" w:rsidP="00764DC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283DF7" w:rsidRPr="00764DC2" w:rsidRDefault="00283DF7" w:rsidP="00764DC2">
      <w:pPr>
        <w:pStyle w:val="NormalnyWeb"/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2. Zaleca się bieżące śledzenie informacji Głównego Inspektora Sanitarnego 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dostępnych na stronach gis.gov.pl lub https://www.gov.pl/web/koronawirus/, a także obowiązujących przepisów prawa.</w:t>
      </w:r>
    </w:p>
    <w:p w:rsidR="00283DF7" w:rsidRPr="00764DC2" w:rsidRDefault="00283DF7" w:rsidP="00764DC2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3. 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sugerujących zakażenie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 należy niezwłocznie odsunąć go od pracy.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Należy wstrzymać przyjmowanie kolejnych grup dzieci,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powiadomić właściwą miejscowo powiatową st</w:t>
      </w:r>
      <w:r w:rsidR="002B29B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ację sanitarno-epidemiologiczną,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stosować się ściśle do wydawanych instrukcji i poleceń.</w:t>
      </w:r>
    </w:p>
    <w:p w:rsidR="00764DC2" w:rsidRPr="00764DC2" w:rsidRDefault="00764DC2" w:rsidP="00764DC2">
      <w:pPr>
        <w:spacing w:after="0" w:line="360" w:lineRule="auto"/>
        <w:ind w:left="1560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  <w:t>4. Obszar, w którym poruszał się i przebywał pracownik: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należy poddać gruntownemu sprzątaniu,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zgodnie z funkcjonującymi w podmiocie procedurami oraz </w:t>
      </w:r>
    </w:p>
    <w:p w:rsidR="00764DC2" w:rsidRPr="00764DC2" w:rsidRDefault="002B29BB" w:rsidP="006E4D4F">
      <w:pPr>
        <w:spacing w:after="0" w:line="360" w:lineRule="auto"/>
        <w:ind w:left="11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      </w:t>
      </w:r>
      <w:r w:rsidR="00764DC2"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zdezynfekować powierzchnie dotykowe (klamki, poręcze, uchwyty itp.).</w:t>
      </w:r>
    </w:p>
    <w:p w:rsidR="006E4D4F" w:rsidRDefault="00764DC2" w:rsidP="00764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DC2">
        <w:rPr>
          <w:rFonts w:ascii="Arial" w:hAnsi="Arial" w:cs="Arial"/>
          <w:b/>
          <w:bCs/>
          <w:sz w:val="24"/>
          <w:szCs w:val="24"/>
        </w:rPr>
        <w:t xml:space="preserve">5. Należy stosować się do zaleceń państwowego powiatowego inspektora sanitarnego </w:t>
      </w:r>
      <w:r w:rsidRPr="00764DC2">
        <w:rPr>
          <w:rFonts w:ascii="Arial" w:hAnsi="Arial" w:cs="Arial"/>
          <w:sz w:val="24"/>
          <w:szCs w:val="24"/>
        </w:rPr>
        <w:t>przy ustalaniu, czy należy wdrożyć dodatkowe procedury biorąc pod uwagę zaistniały przypadek.</w:t>
      </w:r>
      <w:r w:rsidR="006E4D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764DC2" w:rsidRDefault="00764DC2" w:rsidP="00764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DC2">
        <w:rPr>
          <w:rFonts w:ascii="Arial" w:hAnsi="Arial" w:cs="Arial"/>
          <w:b/>
          <w:bCs/>
          <w:sz w:val="24"/>
          <w:szCs w:val="24"/>
        </w:rPr>
        <w:t xml:space="preserve">6. Zaleca się przygotowanie i umieszczenie w określonym miejscu </w:t>
      </w:r>
      <w:r w:rsidRPr="00764DC2">
        <w:rPr>
          <w:rFonts w:ascii="Arial" w:hAnsi="Arial" w:cs="Arial"/>
          <w:sz w:val="24"/>
          <w:szCs w:val="24"/>
        </w:rPr>
        <w:t>(łatwy dostęp) potrzebnych numerów telefonów, w tym stacji sanitarno-epidemiologicznej, służb medycznych.</w:t>
      </w:r>
    </w:p>
    <w:p w:rsidR="00283DF7" w:rsidRPr="00283DF7" w:rsidRDefault="009D1DB5" w:rsidP="00212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7.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Rekomenduje się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ustalenie listy osób przebywających w tym samym czasie </w:t>
      </w:r>
      <w:r w:rsidR="006E4D4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                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w części/częściach podmiotu,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w których przebywała osoba podejrzana o zakażenie i zalecenie stosowania się do wytycznych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Głównego Inspektora Sanitarnego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dostępnych na stronie </w:t>
      </w:r>
      <w:hyperlink r:id="rId5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gov.pl/web/</w:t>
        </w:r>
        <w:proofErr w:type="spellStart"/>
      </w:hyperlink>
      <w:hyperlink r:id="rId6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koronawirus</w:t>
        </w:r>
        <w:proofErr w:type="spellEnd"/>
      </w:hyperlink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oraz </w:t>
      </w:r>
      <w:hyperlink r:id="rId7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gis.gov.pl</w:t>
        </w:r>
      </w:hyperlink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odnoszących się do osób, które miały kontakt z zakażonym.</w:t>
      </w:r>
    </w:p>
    <w:sectPr w:rsidR="00283DF7" w:rsidRPr="00283DF7" w:rsidSect="009D1D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7"/>
    <w:rsid w:val="00212F91"/>
    <w:rsid w:val="00283DF7"/>
    <w:rsid w:val="002B29BB"/>
    <w:rsid w:val="006024EF"/>
    <w:rsid w:val="006E4D4F"/>
    <w:rsid w:val="00764DC2"/>
    <w:rsid w:val="00917C60"/>
    <w:rsid w:val="009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3BDC-FD5D-4DF2-AC53-3BD3CC25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Dyrektor</cp:lastModifiedBy>
  <cp:revision>2</cp:revision>
  <dcterms:created xsi:type="dcterms:W3CDTF">2021-12-09T09:59:00Z</dcterms:created>
  <dcterms:modified xsi:type="dcterms:W3CDTF">2021-12-09T09:59:00Z</dcterms:modified>
</cp:coreProperties>
</file>